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C-4352/2013 vom 8. September 2014</w:t>
      </w:r>
    </w:p>
    <w:p>
      <w:r>
        <w:t>Bundesverwaltungsgericht, 2014-09-08, DE</w:t>
      </w:r>
    </w:p>
    <w:p>
      <w:r>
        <w:rPr>
          <w:b/>
        </w:rPr>
        <w:t xml:space="preserve">Quelle: </w:t>
      </w:r>
      <w:r>
        <w:t>https://mcp.opencaselaw.ch/entscheid/bvger_C-4352_2013</w:t>
      </w:r>
    </w:p>
    <w:p>
      <w:r>
        <w:t>FR: TAF C-4352/2013 du 8 septembre 2014</w:t>
      </w:r>
    </w:p>
    <w:p>
      <w:r>
        <w:t>IT: TAF C-4352/2013 del 8 settembre 2014</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auch die Verfügungen des BFM betreffend Nichtigerklärung der erleichterten Einbürgerung (vgl. Art. 41 Abs. 1 i.V.m. Art. 51 Abs. 1 BüG).</w:t>
      </w:r>
    </w:p>
    <w:p>
      <w:r>
        <w:rPr>
          <w:b/>
        </w:rPr>
        <w:t>E. 1.2</w:t>
      </w:r>
    </w:p>
    <w:p>
      <w:r>
        <w:t>Das Rechtsmittelverfahren vor dem Bundesverwaltungsgericht richtet sich nach dem VwVG, soweit das VGG nichts anderes bestimmt (vgl. Art. 37 VwVG).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2013/33 E. 2 m.H.).</w:t>
      </w:r>
    </w:p>
    <w:p>
      <w:r>
        <w:rPr>
          <w:b/>
        </w:rPr>
        <w:t>E. 3</w:t>
      </w:r>
    </w:p>
    <w:p>
      <w:r>
        <w:t>Das Bundesverwaltungsgericht hat die in der Beschwerdeschrift vom 31. Juli 2013 gestellten Beweisanträge (Antrag auf Einvernahme der geschiedenen Gattin als Zeugin, Parteiverhör) mit Zwischenverfügung vom 19. August 2013 abgewiesen (siehe Sachverhalt Bst. H). Der Beschwerdeführer erhielt indes Gelegenheit, hierzu schriftliche Stellungnahmen nachzureichen, was teilweise geschah (zum fehlenden Anspruch auf persönliche Anhörung vgl. BGE 134 I 140 E. 5.3 S. 148; zur antizipierten Beweiswürdigung siehe Art. 33 Abs. 1 VwVG und BGE 136 I 229 E. 5.3 S. 236 f. m.H.; zur Subsidiarität der Zeugeneinvernahme: BGE 130 II 169 E. 2.3.3 S. 173 m.H., Urteil des Bundesgerichts 1C_292/2010 vom 5. August 2010 E. 3.2). Der entscheidswesentliche Sachverhalt erschliesst sich denn, wie nachfolgend aufzuzeigen sein wird, in genügender Weise aus den Akten.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135 II 161 E. 2 S. 164 f. m.H.).</w:t>
      </w:r>
    </w:p>
    <w:p>
      <w:r>
        <w:rPr>
          <w:b/>
        </w:rPr>
        <w:t>E. 4.2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m.H.).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Bestand einer ehelichen Gemeinschaft sind beispielsweise angebracht, wenn kurze Zeit nach der erleichterten Einbürgerung die Trennung erfolgt oder die Scheidung eingeleitet wird (vgl. BGE 135 II 161 E. 2 S. 164 f. m.H. oder BGE 130 II 482 E. 2 S. 483 f.).</w:t>
      </w:r>
    </w:p>
    <w:p>
      <w:r>
        <w:rPr>
          <w:b/>
        </w:rPr>
        <w:t>E. 4.3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(BGE 135 II 161 E. 2 S. 164 f. m.H.).</w:t>
      </w:r>
    </w:p>
    <w:p>
      <w:r>
        <w:rPr>
          <w:b/>
        </w:rPr>
        <w:t>E. 4.4</w:t>
      </w:r>
    </w:p>
    <w:p>
      <w:r>
        <w:t>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Gemäss Art. 41 Abs. 1bis BüG, in Kraft seit 1. März 2011, muss die Nichtigerklärung innert zweier Jahre ab Kenntnisnahme vom rechtserheblichen Sachverhalt erfolgen, spätestens jedoch acht Jahre nach Erwerb des Schweizer Bürgerrechts. Zuvor galt nach Art. 41 Abs. 1 BüG in seiner ursprünglichen Fassung (AS 1952 1087) eine einheitliche Frist von fünf Jahren ab Einbürgerung. Wie das Bundesverwaltungsgericht bereits entschieden hat, ist Art. 41 Abs. 1bis BüG anwendbar auf alle Einbürgerungsfälle, in denen die altrechtliche Frist von fünf Jahren nicht bereits vor dem Inkrafttreten des neuen Rechts abgelaufen ist. Die unter altem Recht verstrichene Zeit ist dabei an die absolute achtjährige Frist anzurechnen. Die relative zweijährige Frist kann als Neuerung ohne Gegenstück im alten Recht frühestens auf den Zeitpunkt des Inkrafttretens des neuen Rechts zu laufen beginnen (Urteil des BVGer C 476/2012 vom 19. Juli 2012 E. 4.4 m.H., vgl. auch die Konstellation im Urteil des Bundesgerichts 1C_516/2012 vom 29. Juli 2013).</w:t>
      </w:r>
    </w:p>
    <w:p>
      <w:r>
        <w:rPr>
          <w:b/>
        </w:rPr>
        <w:t>E. 5.2</w:t>
      </w:r>
    </w:p>
    <w:p>
      <w:r>
        <w:t>In der vorliegenden Streitsache sind die formellen Voraussetzungen des Art. 41 Abs. 1 und Abs. 1bis BüG erfüllt. Die von Abs. 1 geforderte Zustimmung des Heimatkantons liegt vor und die relative zweijährige sowie die absolute achtjährige Frist des Abs. 1bis wurden gewahrt (siehe ergänzend Ziff. 8 der angefochtenen Verfügung).</w:t>
      </w:r>
    </w:p>
    <w:p>
      <w:r>
        <w:rPr>
          <w:b/>
        </w:rPr>
        <w:t>E. 6.1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m.H.).</w:t>
      </w:r>
    </w:p>
    <w:p>
      <w:r>
        <w:rPr>
          <w:b/>
        </w:rPr>
        <w:t>E. 6.2</w:t>
      </w:r>
    </w:p>
    <w:p>
      <w:r>
        <w:t>Die natürliche Vermutung gehört zur freien Beweiswürdigung (vgl. Art. 19 VwVG i.V.m. Art. 40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(BGE 135 II 161 E. 3 S. 165 f. m.H.).</w:t>
      </w:r>
    </w:p>
    <w:p>
      <w:r>
        <w:rPr>
          <w:b/>
        </w:rPr>
        <w:t>E. 7.1</w:t>
      </w:r>
    </w:p>
    <w:p>
      <w:r>
        <w:t>Die Vorinstanz führt in der angefochtenen Verfügung zur Hauptsache aus, dass die Ehegatten gerade mal dreieinhalb Monate nach der Rechtskraft der erleichterten Einbürgerung ein gemeinsames Scheidungsbegehren eingereicht und sich im März 2009 getrennt hätten. Seit dem 7. April 2009 sei die Ehe rechtskräftig geschieden. Bei den seitens der Ex-Ehefrau geäusserten Gründen (Differenzen über die gemeinsame Zukunft und zur Kinderfrage) handle es sich nicht um Umstände, die innert kurzer Zeit nach der Einbürgerung hätten auftreten und zur Zerrüttung der Ehe führen können. Vielmehr wiesen die Äusserungen der Parteien darauf hin, dass in ihrer Ehe schon seit längerer Zeit ein schleichender Zerrüttungsprozess stattgefunden habe. Nach der allgemeinen Lebenserfahrung könne davon ausgegangen werden, dass der Entscheid eines Ehepartners zur Trennung bzw. Scheidung - ohne Vorliegen eines ausserordentlichen Ereignisses und bei einer bis anhin glücklichen Ehe - nicht plötzlich gefällt werde. Die enge zeitliche Abfolge zwischen der erleichterter Einbürgerung, dem Auftreten der Eheprobleme und der Einreichung des Scheidungsbegehrens lege vielmehr die Vermutung nahe, dass die Ehe bereits bei der Unterzeichnung der gemeinsamen Erklärung bzw. im Einbürgerungszeitpunkt nicht mehr intakt und zukunftsgerichtet im Sinne der Gesetzgebung gewesen sei. Die materiellen Voraussetzungen für eine Nichtigerklärung der erleichterten Einbürgerung seien deshalb erfüllt.</w:t>
      </w:r>
    </w:p>
    <w:p>
      <w:r>
        <w:rPr>
          <w:b/>
        </w:rPr>
        <w:t>E. 7.2</w:t>
      </w:r>
    </w:p>
    <w:p>
      <w:r>
        <w:t>Der Rechtsvertreter wendet in der Rechtsmitteleingabe vom 31. Juli 2013 ein, zum Zeitpunkt der Einreichung des Einbürgerungsgesuches hätten keinerlei Anzeichen für eine Zerrüttung der Ehe bestanden. Auch die gemeinsame Erklärung vom 30. Mai 2008 sei von den Parteien auf der Grundlage einer gelebten, funktionierenden Beziehung und einer Haushaltsgemeinschaft unterschrieben worden und habe der Wahrheit entsprochen. Davon, dass der Beschwerdeführer im Zusammenhang mit der erleichterten Einbürgerung falsche Angaben gemacht habe, könne mithin keine Rede sein. Das Scheidungsbegehren der damaligen Gattin wie auch die anschliessende Trennung seien für ihn völlig überraschend gekommen und ihm unverständlich gewesen. Er habe solches zu keinem Zeitpunkt beabsichtigt, sondern mit seiner Ex-Ehefrau gemeinsame Kinder haben wollen. Ihre Lebensplanung habe dies leider nicht vorgesehen. Tatsache bleibe aber, dass das Scheitern der Ehe allein von ihr zu verantworten sei. Im Übrigen habe der Beschwerdeführer sich stetig weitergebildet, sei regelmässig einer Erwerbstätigkeit nachgegangen und er habe sich jederzeit gesetzeskonform verhalten. Alles in allem sei von einer in den massgebenden Zeitpunkten tatsächlichen und zukunftsgerichteten Ehe auszugehen und ihm die erleichterte Einbürgerung zu belassen.</w:t>
      </w:r>
    </w:p>
    <w:p>
      <w:r>
        <w:rPr>
          <w:b/>
        </w:rPr>
        <w:t>E. 8.1</w:t>
      </w:r>
    </w:p>
    <w:p>
      <w:r>
        <w:t>Die Vorinstanz betrachtet die Voraussetzungen für die Nichtigkerklärung der erleichterten Einbürgerung v.a. wegen der sehr kurzen zeitlichen Abfolge der Ereignisse und der von den Betroffenen in diesem Zusammenhang vorgebrachten Scheidungsgründe als erfüllt.</w:t>
      </w:r>
    </w:p>
    <w:p>
      <w:r>
        <w:rPr>
          <w:b/>
        </w:rPr>
        <w:t>E. 8.2</w:t>
      </w:r>
    </w:p>
    <w:p>
      <w:r>
        <w:t>Aus den Akten ergibt sich, dass die Parteien sich im Jahre 2000, als sie zu gleicher Zeit in Schottland weilten, kennengelernt haben. Daraus entwickelte sich eine Liebesbeziehung, welche im Sommer 2002 zur Einreise des Beschwerdeführers in die Schweiz und am 4. Oktober 2002 zur Heirat mit anschliessender Erteilung einer ordentlichen Aufenthaltsbewilligung führte. Der Anstoss, zu heiraten, soll von beiden Partnern ausgegangen sein. Die Schweizer Ehefrau ist drei Jahre jünger als er. Die Ehe blieb kinderlos. Am 13. September 2007 ersuchte der Beschwerdeführer um erleichterte Einbürgerung. Nachdem die Ehegatten am 30. Mai 2008 die gemeinsame Erklärung zum Bestand der ehelichen Gemeinschaft abgegeben hatten, wurde er am 10. Juni 2008 erleichtert eingebürgert. Den Angaben der schweizerischen Ex-Gattin zufolge wurde die Haushaltgemeinschaft im Februar 2009 aufgelöst. Von einer Trennung soll erstmals im Oktober 2008 die Rede gewesen sein. Gemäss den Scheidungsakten haben die Eheleute am 22. Oktober 2008 ein gemeinsames Scheidungsbegehren eingereicht, das am 24. März 2009 zur Scheidung führte (in Rechtskraft seit 7. April 2009). Gründe für das Scheitern der Ehe waren laut übereinstimmender Darstellung der Parteien Differenzen wegen der Kinderfrage und zur Gestaltung einer gemeinsamen Zukunft (insbesondere des künftigen Lebensmittelpunktes). Aktenkundig ist ferner, dass der nach wie vor in Bern ansässige Beschwerdeführer am 30. Juni 2010 in Algerien eine Landsfrau heiratete.</w:t>
      </w:r>
    </w:p>
    <w:p>
      <w:r>
        <w:rPr>
          <w:b/>
        </w:rPr>
        <w:t>E. 8.3</w:t>
      </w:r>
    </w:p>
    <w:p>
      <w:r>
        <w:t>Bis zur erleichterten Einbürgerung des Beschwerdeführers am 10. Juni 2008 dauerte die Ehe mit der schweizerischen Ehefrau etwas mehr als fünf Jahre und acht Monate. Rund viereinhalb Monate später haben die Eheleute beim zuständigen Zivilgericht ein gemeinsames Scheidungsbegehren in die Wege geleitet. Bis zum Auszug der Ex-Gattin aus dem ehelichen Domizil verstrichen ab Einbürgerung ungefähr acht Monate, bis zur rechtskräftigen Scheidung zehn Monate. Dieser Ereignisablauf begründet nach der Rechtsprechung ohne weiteres die natürliche Vermutung dafür, dass im massgeblichen Zeitraum des Einbürgerungsverfahrens keine stabile, auf die Zukunft gerichtete eheliche Gemeinschaft mehr bestand (vgl. etwa Urteile des BVGer C-3365/2011 vom 16. Dezember 2013 E. 9.2 oder C-1550/2011 vom 23. November 2012 E. 7.3 je m.H.).</w:t>
      </w:r>
    </w:p>
    <w:p>
      <w:r>
        <w:rPr>
          <w:b/>
        </w:rPr>
        <w:t>E. 9</w:t>
      </w:r>
    </w:p>
    <w:p>
      <w:r>
        <w:t>Besteht aufgrund der Chronologie der Vorkommnisse - wie vorliegend - die tatsächliche Vermutung, die Einbürgerung sei erschlichen worden, obliegt es somit dem Beschwerdeführer, einen alternativen Geschehensablauf aufzuzeigen (siehe hierzu E. 6.2 vorne).</w:t>
      </w:r>
    </w:p>
    <w:p>
      <w:r>
        <w:rPr>
          <w:b/>
        </w:rPr>
        <w:t>E. 9.1</w:t>
      </w:r>
    </w:p>
    <w:p>
      <w:r>
        <w:t>Als ein Grund für das Scheitern der Ehe werden vorab unterschiedliche Auffassungen hinsichtlich Kinder und Familienplanung aufgeführt. Während der Beschwerdeführer gemeinsame Kinder gewünscht habe, soll die Ex-Gattin sich dessen nicht sicher bzw. hierfür noch nicht so weit gewesen sein (so ihre entsprechende Antwort zu Ziffer 2c des Fragebogens). Wohl kann eine intakte eheliche Beziehung durch einen unerfüllten Kinderwunsch durchaus destabilisiert werden. Dabei handelt es sich jedoch um einen Prozess, der naturgemäss gewisse Zeit in Anspruch nimmt (vgl. Urteil des BVGer C-4576/2013 vom 12. Juni 2014 E. 11.3). In Anbetracht der engen zeitlichen Abfolge der relevanten Ereignisse können sich die Differenzen wegen dieses Themas nicht erst nach der erleichterten Einbürgerung manifestiert haben. Vielmehr mussten sich die Eheleute besagter Problematik schon zu einem früheren Zeitpunkt bewusst gewesen sein. Analoges gilt, was die als weiterer Auflösungsgrund genannten unterschiedlichen Vorstellungen über die Zukunftsplanung anbelangt. Konkret dazu äusserte sich nur der Beschwerdeführer, indem er erläuterte, seine schweizerische Ex-Ehefrau pflege sehr enge Beziehungen zu ihren Eltern im Kanton Graubünden. Sie habe deshalb beabsichtigt, ihren Lebensmittelpunkt in ihre angestammte Region zurückzuverlegen. Er sei mit diesem Entschluss nicht einverstanden gewesen, sondern habe wegen der für ihn günstigeren Lebensbedingungen in der Stadt Bern bleiben wollen. Auch diese Differenz war allerdings in der ehelichen Gemeinschaft ein Thema, das sich einige Zeit vor der erleichterten Einbürgerung bemerkbar machte. So haben die Eheleute gemäss den Einbürgerungsakten während rund drei Jahren (vom Spätsommer 2002 bis Herbst 2005) in zwei Bündner Gemeinden (anfänglich in X._____/Y._____, später in Z._____) gewohnt. Der damalige Wohnortswechsel in die Deutschschweiz erfolgte nach Darstellung des Beschwerdeführers denn gerade wegen sprachlicher Barrieren, mangelnder beruflicher Perspektiven und Schwierigkeiten, sich in jenem ländlichen Umfeld zurecht zu finden (siehe dessen Stellungnahme vom 8. Oktober 2012). Ohnehin führen bei längerem Zusammenleben in einer angeblich harmonischen ehelichen Gemeinschaft auftretende Meinungsverschiedenheiten der beschriebenen Art nach allgemeiner Lebenserfahrung erst nach einem längeren Prozess der Zerrüttung zu deren Auflösung (vgl. Urteil des BVGer C-3365/2011 vom 16. Dezember 2013 E. 9.2 m.H.). Die auf Beschwerdeebene vorgebrachten Umstände stellen mithin keine ausserordentlichen Ereignisse dar, die zum raschen Zerfall des Willens zur ehelichen Gemeinschaft im Anschluss an die Einbürgerung geführt haben könnten.</w:t>
      </w:r>
    </w:p>
    <w:p>
      <w:r>
        <w:rPr>
          <w:b/>
        </w:rPr>
        <w:t>E. 9.2</w:t>
      </w:r>
    </w:p>
    <w:p>
      <w:r>
        <w:t>Der Parteivertreter hebt sodann hervor, die damalige Ehefrau seines Mandanten habe die gemeinsame Erklärung vom 30. Mai 2008 aus freiem Willen unterzeichnet. Ausserdem habe sie in der schriftlichen Befragung vom 15. April 2011 bestätigt, dass die Ehe damals stabil gewesen sei und dies mit Schreiben vom 9. September 2013 nochmals bekräftigt. Im Kontext ihres raschen und finalen Entschlusses zur Trennung und Scheidung (siehe E. 8.3 hiervor) wird allerdings offensichtlich, dass diese Vorbringen blosse Schutzbehauptungen darstellen. Dies gilt umso mehr, als in der Ehe bis und mit Einbürgerungsverfahren keine besonderen Schwierigkeiten aufgetreten sein sollen. Mit Blick auf das Interpretieren der Äusserungen der schweizerischen Ex-Frau wäre hinzuzufügen, dass die schweizerische Ehegattin in vielen Missbrauchsfällen oft nicht selbst hintergangen und zwecks Täuschung der Behörden instrumentalisiert wird, sondern sie an der Täuschung mehr oder weniger bewusst mitwirkt. Dies kann geschehen, indem sie zu einer Ausländerrechtsehe Hand bietet (wofür hier allerdings keine Anhaltspunkte bestehen). Weit häufiger kommt vor, dass in einer ursprünglich intakten Ehe irgendwann der Ehewille dahinfällt, zwischen den Ehegatten jedoch Einvernehmen darüber besteht, die Ehe vorerst weiterzuführen, um dem ausländischen Partner die Möglichkeit der erleichterten Einbürgerung nicht zu nehmen (siehe beispielsweise Urteil des BVGer C-1550/2011 vom 23. November 2012 E. 8.4 m.H.). In diese Richtung deuten die auffallend vagen und ausweichenden Antworten der früheren Ehefrau des Beschwerdeführers zum plötzlichen Zerbrechen der ehelichen Bande. Der fehlende Ehewille impliziert dabei nicht, dass sich die Ehegatten zwischenmenschlich nicht weiterhin nahe stehen könnten. Indessen geht es im vorliegenden Verfahren primär um die Frage, ob auf Seiten beider Partner ein authentischer Ehewille im Sinne der Rechtsprechung vorliegt (siehe vorangehende E. 4.2), was nach dem Gesagten - verwiesen sei nochmals auf die ausgesprochen geringen Zeitabstände - nicht der Fall gewesen sein kann.</w:t>
      </w:r>
    </w:p>
    <w:p>
      <w:r>
        <w:rPr>
          <w:b/>
        </w:rPr>
        <w:t>E. 9.3</w:t>
      </w:r>
    </w:p>
    <w:p>
      <w:r>
        <w:t>Zu keinem anderen Ergebnis führt, dass die Initiative zur Trennung und Scheidung einseitig von der damaligen Ehefrau des Beschwerdeführers ausgegangen sein soll, kann die erleichterte Einbürgerung doch nicht als "Belohnung" für eigenes eheliches Wohlverhalten betrachtet werden. Mit dem einheitlichen Bürgerrecht der Ehegatten wollte der Gesetzgeber vielmehr ihre gemeinsame Zukunft fördern (vgl. BGE 130 II 482 E. 2 S. 483 f.). Es kommt mit anderen Worten nicht darauf an, welcher Ehepartner für die Auflösung der Ehe die Hauptverantwortung trägt. Zu prüfen ist lediglich, ob aufgrund der gesamten Umstände für den Zeitpunkt der gemeinsamen Erklärung und der Einbürgerung eine intakte und stabile Ehesituation angenommen werden kann (siehe Urteil des BVGer C-4576/2013 vom 12. Juni 2014 E. 11.4 m.H.). Die Einwände des Parteivertreters sind im Übrigen dahingehend zu relativieren, dass sein Mandant das gemeinsame Scheidungsbegehren vom 22. Oktober 2008 und die gleichentags ausgefertigte Scheidungskonvention mitunterzeichnet hat. Das fragliche Scheidungsbegehren enthält den Passus, die Parteien hätten sich nach reiflicher Überlegung zur einvernehmlichen Scheidung entschieden. Die Betroffenen haben sich ihr Verhalten in einem Scheidungsverfahren denn auch in einem nachfolgenden anderen Verfahren anrechnen zu lassen. Sie haben - nach Auffassung des Bundesgerichts - "keinen Anspruch darauf, je nach dem Zweck des Verfahrens im Hinblick auf dessen gewünschtes Ergebnis unterschiedliche Aussagen zu machen" (vgl. Urteil des Bundesgerichts 5A.23/2001 vom 11. Februar 2002 E. 2b/dd, nicht publ. in BGE 128 II 97). Es bleibt daher bei der Vermutung, die Auflösungserscheinungen in der Ehe hätten vor der erleichterten Einbürgerung ihren Lauf genommen.</w:t>
      </w:r>
    </w:p>
    <w:p>
      <w:r>
        <w:rPr>
          <w:b/>
        </w:rPr>
        <w:t>E. 10</w:t>
      </w:r>
    </w:p>
    <w:p>
      <w:r>
        <w:t>Nach dem bisher Gesagten ist es dem Beschwerdeführer nicht gelungen, die gegen ihn sprechende tatsächliche Vermutung in Frage zu stellen, wonach zwischen ihm und seiner damaligen Ehefrau im Zeitpunkt der Unterzeichnung der gemeinsamen Erklärung bzw. der erleichterten Einbürgerung keine intakte, auf die Zukunft gerichtete eheliche Gemeinschaft (mehr) bestand. Es ist demnach davon auszugehen, dass die erleichterte Einbürgerung im Sinne von Art. 41 BüG durch falsche Angaben bzw. das Verheimlichen erheblicher Tatsachen erschlichen wurde. Damit sind die materiellen Voraussetzungen für die Nichtigerklärung der erleichterten Einbürgerung ebenfalls erfüllt.</w:t>
      </w:r>
    </w:p>
    <w:p>
      <w:r>
        <w:rPr>
          <w:b/>
        </w:rPr>
        <w:t>E. 11</w:t>
      </w:r>
    </w:p>
    <w:p>
      <w:r>
        <w:t>Art. 41 Abs. 1 BüG legt den Entscheid über die Nichtigerklärung in das pflichtgemässe Ermessen der Behörde. Die Rechtsprechung geht in diesem Zusammenhang allerdings davon aus, dass gegenüber einer Person, welche die Täuschungshandlung begangen hat, die Nichtigerklärung eine Regelfolge darstellt, von der nur unter ganz ausserordentlichen Umständen abzuweichen ist (vgl. etwa Urteil des BVGer C-4875/2011 vom 21. Februar 2014 E. 8). Dass der Beschwerdeführer sich während seiner bisherigen Anwesenheit hierzulande tadellos verhalten und immer gearbeitet hat, ist im vorliegenden Verfahren ohne Belang und vermag im Rahmen der Ermessensausübung einen Verzicht auf die Nichtigerklärung nicht zu rechtfertigen. Die genannten Aspekte wären gegebenenfalls in einem separaten ausländerrechtlichen Verfahren zu würdigen. Klarzustellen ist immerhin, dass der Entzug des Schweizer Bürgerrechts nicht eo ipso mit einem Verlust des Aufenthaltsrechts einhergeht (zum Ganzen siehe BGE 140 II 65 E. 4.2.2 - 4.2.3 S. 72 f. und BGE 135 II 1 E. 3.2 S. 5 ff.).</w:t>
      </w:r>
    </w:p>
    <w:p>
      <w:r>
        <w:rPr>
          <w:b/>
        </w:rPr>
        <w:t>E. 12</w:t>
      </w:r>
    </w:p>
    <w:p>
      <w:r>
        <w:t>Aus den vorstehenden Erwägungen ergibt sich, dass die angefochtene Verfügung rechtmässig ist (Art. 49 VwVG). Die Beschwerde ist daher abzuweisen.</w:t>
      </w:r>
    </w:p>
    <w:p>
      <w:r>
        <w:rPr>
          <w:b/>
        </w:rPr>
        <w:t>E. 13</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