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C-4350/2011 vom 26. Februar 2013</w:t>
      </w:r>
    </w:p>
    <w:p>
      <w:r>
        <w:t>Bundesverwaltungsgericht, 2013-02-26, FR</w:t>
      </w:r>
    </w:p>
    <w:p>
      <w:r>
        <w:rPr>
          <w:b/>
        </w:rPr>
        <w:t xml:space="preserve">Quelle: </w:t>
      </w:r>
      <w:r>
        <w:t>https://mcp.opencaselaw.ch/entscheid/bvger_C-4350_2011</w:t>
      </w:r>
    </w:p>
    <w:p>
      <w:r>
        <w:t>FR: TAF C-4350/2011 du 26 février 2013</w:t>
      </w:r>
    </w:p>
    <w:p>
      <w:r>
        <w:t>IT: TAF C-4350/2011 del 26 febbraio 2013</w:t>
      </w:r>
    </w:p>
    <w:p>
      <w:pPr>
        <w:pStyle w:val="Heading2"/>
      </w:pPr>
      <w:r>
        <w:t>Regeste</w:t>
      </w:r>
    </w:p>
    <w:p>
      <w:r>
        <w:t>Révision de la rente</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3.4</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Ne sont en revanche pas applicables les dispositions de la 6ème révision de la LAI (premier volet) en vigueur dès le 1er janvier 2012 (RO 2011 5659, FF 2010 1647). En ce qui concerne les faits déterminant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le recourant a bénéficié d'une rente entière d'invalidité du 1er novembre 2002 au 30 avril 2004, d'un quart de rente du 1er mai 2004 au 30 avril 2007 et à nouveau d'une rente entière à partir du 1er mai 2007 suite à la décision de l'OAIE du 17 octobre 2007 (AI pce 88). La question de savoir si le degré d'invalidité du recourant a subi une modification doit par conséquent être jugée en comparant les faits tels qu'ils se présentaient le 17 octobre 2007 et ceux qui ont existé à la date de la décision litigieuse du 12 juillet 2011.</w:t>
      </w:r>
    </w:p>
    <w:p>
      <w:r>
        <w:rPr>
          <w:b/>
        </w:rPr>
        <w:t>E. 9</w:t>
      </w:r>
    </w:p>
    <w:p>
      <w:r>
        <w:t>Alors que l'OAIE base le remplacement de la rente entière versée depuis le 1er mai 2007 par une demi-rente dès le 1er septembre 2011 sur une amélioration de l'état de santé grâce à un nouveau traitement, le recourant argue que sa santé ne lui permet pas de retrouver un emploi comme opérateur informatique parce que cette activité se pratique en air conditionné.</w:t>
      </w:r>
    </w:p>
    <w:p>
      <w:r>
        <w:rPr>
          <w:b/>
        </w:rPr>
        <w:t>E. 9.1</w:t>
      </w:r>
    </w:p>
    <w:p>
      <w:r>
        <w:t>Dans son rapport du 22 juillet 2010, le Dr E._______, médecin du SMR, se basant sur le certificat du médecin traitant, Dr J._______, et celui de la néphrologue, Dresse H._______, considère que depuis 2008 l'état de santé de l'assuré s'est amélioré avec une capacité de travail de 75 % dans une activité adaptée avec une séance de plasmaphérèse par mois, les limitations fonctionnelles observées correspondant à une fatigabilité et une asthénie après échange plasmatique qui est valable le jour de la procédure, l'assuré retrouvant la capacité de travail de 75 % le lendemain. Dans un rapport médical intermédiaire du 6 décembre 2009 (AI pce 95), la Dresse H._______ avait en effet considéré que l'état était stable depuis avril 2008, fixé à 75 % la capacité de travail et préconisé une reconversion dans une activité avec horaire régulier et pas de station debout avec une capacité entre 70 % et 100 %. La même médecin avait précisé le 6 juin 2011 (AI pce 109) que le traitement suivi par le patient nécessitait des précautions quant à son environnement, notamment pas de station debout pénible, pas de travail en extérieur soumis à des variations de températures brutales, pas d'air climatisé, des horaires de travail réguliers permettant une prise médicamenteuse régulière et rigoureuse ainsi qu'une alimentation adaptée. S'exprimant sur ce rapport, la Dresse I._______ du SMR observe que les limitations mentionnées par le Dresse H._______ ressortaient déjà de l'expertise du Dr C._______ du 12 février 2004 (AI pce 25), ce document n'étant donc pas de nature à modifier les avis précédents.</w:t>
      </w:r>
    </w:p>
    <w:p>
      <w:r>
        <w:rPr>
          <w:b/>
        </w:rPr>
        <w:t>E. 9.2</w:t>
      </w:r>
    </w:p>
    <w:p>
      <w:r>
        <w:t>Le Tribunal de céans considère dès lors que le recourant souffre d'un syndrome néphrotique qui a été diagnostiqué pour la première fois en 2001 et que, après une aggravation de l'état de santé en 2006 et 2007, il a dû se soumettre à un traitement immuno-suppresseur plus lourd. Grâce à ce nouveau traitement, l'état de santé s'est amélioré et est resté stable depuis avril 2008. Il n'exige plus qu'une plasmaphérèse toutes les quatre semaines depuis juillet 2010 et toutes les cinq semaines depuis décembre 2010. En raison de la nouvelle situation médicale, l'assuré présente donc au moins depuis avril 2008, selon les avis concordants des médecins qui se sont exprimés, une capacité de travail de 75 % dans une activité adaptée qui tienne compte des limitations fonctionnelles relevées.</w:t>
      </w:r>
    </w:p>
    <w:p>
      <w:r>
        <w:rPr>
          <w:b/>
        </w:rPr>
        <w:t>E. 10</w:t>
      </w:r>
    </w:p>
    <w:p>
      <w:r>
        <w:t>Il convient encore de déterminer le taux d'invalidité du recourant, à noter que le recourant ne soulève aucun grief en la matière.</w:t>
      </w:r>
    </w:p>
    <w:p>
      <w:r>
        <w:rPr>
          <w:b/>
        </w:rPr>
        <w:t>E. 10.1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(ATF 126 V 75 consid. 5). Le juge des assurances sociales ne peut, sans motif pertinent, substituer son appréciation à celle de l'administration (ATF 126 cité consid. 6).</w:t>
      </w:r>
    </w:p>
    <w:p>
      <w:r>
        <w:rPr>
          <w:b/>
        </w:rPr>
        <w:t>E. 10.2</w:t>
      </w:r>
    </w:p>
    <w:p>
      <w:r>
        <w:t>L'office intimé a correctement déterminé le salaire avec invalidité d'après les données statistiques suisses et le niveau 4 concernant les travaux simples et répétitifs que le recourant peut encore assumer à 75 %. Selon l'ESS 2008, tableau TA1, tous secteurs confondus (total), pour une activité simple et répétitive (niveau 4), le salaire statistique était de 59'979.- francs pour un travail hebdomadaire de 41.6 heures en moyenne dans le secteur privé. Eu égard au fait que le recourant ne peut plus exercer que des activités adaptées et avait déjà au 60 ans au moment de la décision litigieuse, l'OAIE a pratiqué un abattement de 10 %. Une telle diminution apparaît justifiée. Le revenu avec invalidité à prendre en considération s'élève ainsi à 40'486.- francs. Pour fixer le revenu sans invalidité, l'OAIE s'est basé sur le rapport de l'employeur reçu le 18 juin 2003 (AI pce 15) indiquant un salaire pour l'année 2003 de 79'000.- francs et a indexé ce salaire au moyen de l'Indice Suisse des Salaires nominaux (ISS) jusqu'en 2008, ce qui donnait un salaire de valide de 84'407.- francs (AI pce 106). Comme l'employeur a indiqué que l'assuré aurait gagné 81'000.- francs en 2003 sans atteinte à la santé (AI pce 15), le Tribunal de céans considère que c'est ce salaire-là qui doit être retenu comme salaire de valide et indexé jusqu'en 2008, ce qui correspond à un salaire de 86'544 francs. Comme la décision litigieuse a été rendue en 2011, les salaires avec et sans invalidité devraient en principe être indexés jusqu'en 2011 et pas seulement jusqu'en 2008. Etant donné qu'une indexation de la même valeur des deux salaires n'a aucune influence du point de vue mathématique sur le résultat obtenu pour le degré d'invalidité, on peut y renoncer comme l'a fait l'OAIE. La comparaison des revenus sans et avec invalidité fait apparaître une perte de gain de 53,22 % ([Fr. 86'544.- - Fr. 40'486.-] x 100 : Fr. 86'544.-). Ce montant, donne droit à une demi-rente d'invalidité suisse, conformément à ce que l'OAIE a retenu dans sa décision attaquée.</w:t>
      </w:r>
    </w:p>
    <w:p>
      <w:r>
        <w:rPr>
          <w:b/>
        </w:rPr>
        <w:t>E. 10.3</w:t>
      </w:r>
    </w:p>
    <w:p>
      <w:r>
        <w:t>Il sied encore de considérer que le recourant était âgé de 60 ans au moment de la décision entreprise. Selon la jurisprudence, quand bien même en principe, il n'y a pas lieu d'examiner si une personne invalide peut être placée eu égard aux conditions concrètes du marché du travail (VSI 1998 p. 296 consid. 3b et les références) et que les facteurs tels que l'âge, le manque de formation ou les difficultés linguistiques ne constituent pas des circonstances supplémentaires susceptibles d'influencer l'étendue de l'invalidité (VSI 1999 p. 247 consid. 1 et les références citées), il est admis, que lorsqu'une personne assurée se trouve proche de l'âge de la retraite suisse (65 ans pour les hommes), il faut se demander, si, de manière réaliste et en appréciant la situation dans son ensemble, celle-ci est en mesure de trouver un emploi sur un marché équilibré du travail (cf. arrêts du Tribunal fédéral I 1034/3006 du 6 décembre 2007 consid. 3.3, I 61/05 du 27 juillet 2005 consid. 4.4. avec références et I 462/02 du 26 mai 2003 consid. 2.3 et arrêts du Tribunal administratif fédéral C-3050/2006 du 23 mars 2009 consid. 10.3.1 et C-1091/2007 du 24 novembre 2008 consid. 8.1). Dans le cas concret, il faut prendre en compte que l'assuré, malgré son atteinte à la santé, peut encore exercer à 75% de nombreuses activités adaptées; son poste de travail ne doit pas être adapté à son handicap. L'assuré bénéficiant de nombreuses années d'expériences professionnelles dans deux domaines d'activités variés (peintre décorateur et analyste-programmateur), il ne paraît pas irréaliste qu'il puisse mettre à profit sa capacité résiduelle de travail sur un marché de l'emploi équilibré. Par ailleurs, l'offre de main d'oeuvre pour des activités non physiques de manoeuvre n'est en principe pas influencée de façon déterminante par l'âge des demandeurs d'emploi (arrêts du Tribunal fédéral I 39/04 du 20 juillet 2004 consid. 2.4, 9C_610/2007 du 23 octobre 2007 consid. 4.3). Au demeurant, comme exposé ci-dessus, l'autorité intimée a tenu compte de manière appropriée des effets des problèmes de santé du recourant en lui concédant un abattement supplémentaire de 10 % sur le revenu avec invalidité statistique (cf. consid. 10.2). Dès lors, le Tribunal estime que le recourant reste capable de mettre à profit sa capacité de travail résiduelle sur un marché équilibré.</w:t>
      </w:r>
    </w:p>
    <w:p>
      <w:r>
        <w:rPr>
          <w:b/>
        </w:rPr>
        <w:t>E. 11.1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11.2</w:t>
      </w:r>
    </w:p>
    <w:p>
      <w:r>
        <w:t>Lors de la première diminution d'une rente entière à un quart de rente par décision du 16 mai 2007 (AI pce 78), l'OAIE avait considéré, au vu de la formation dont bénéficiait le recourant, qu'une réadaptation par soi-même était possible. Or, disposant d'une importante capacité résiduelle de travail pendant plusieurs périodes de quelques années durant ces dix dernières années, le recourant ne l'a jamais utilisée. Le Tribunal considère que, comme lors de la première diminution de rente selon la décision du 16 mai 2007, une réadaptation par soi-même pouvait être également exigée lors de la nouvelle diminution de la rente en juillet 2011. En effet, si on tient compte que la formation et l'expérience professionnelle de l'assuré lui permettent, malgré son atteinte à la santé, d'exercer dans la mesure de 75 % de nombreuses activités adaptées légères, il ne paraît pas irréaliste qu'il puisse mettre à profit sa capacité résiduelle de travail sur un marché équilibré de l'emploi.</w:t>
      </w:r>
    </w:p>
    <w:p>
      <w:r>
        <w:rPr>
          <w:b/>
        </w:rPr>
        <w:t>E. 12</w:t>
      </w:r>
    </w:p>
    <w:p>
      <w:r>
        <w:t>Au vu de ce qui précède, il appert que la décision du 5 août 2011 doit être confirmée et le recours rejeté.</w:t>
      </w:r>
    </w:p>
    <w:p>
      <w:r>
        <w:rPr>
          <w:b/>
        </w:rPr>
        <w:t>E. 13.1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13.2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