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C-434/2013 vom 20. Dezember 2013</w:t>
      </w:r>
    </w:p>
    <w:p>
      <w:r>
        <w:t>Bundesverwaltungsgericht, 2013-12-20, DE</w:t>
      </w:r>
    </w:p>
    <w:p>
      <w:r>
        <w:rPr>
          <w:b/>
        </w:rPr>
        <w:t xml:space="preserve">Quelle: </w:t>
      </w:r>
      <w:r>
        <w:t>https://mcp.opencaselaw.ch/entscheid/bvger_C-434_2013</w:t>
      </w:r>
    </w:p>
    <w:p>
      <w:r>
        <w:t>FR: TAF C-434/2013 du 20 décembre 2013</w:t>
      </w:r>
    </w:p>
    <w:p>
      <w:r>
        <w:t>IT: TAF C-434/2013 del 20 dicembre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Beschwerdeführerenden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BVGE 2011/1 E. 2 und BVGE 2007/41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[Hrsg.], Stämpflis Handkommentar zum Bundesgesetz über die Ausländerinnen und Ausländer, 2010, Art. 5 N. 3 f.).</w:t>
      </w:r>
    </w:p>
    <w:p>
      <w:r>
        <w:rPr>
          <w:b/>
        </w:rPr>
        <w:t>E. 3.2</w:t>
      </w:r>
    </w:p>
    <w:p>
      <w:r>
        <w:t>Dem angefochtenen Entscheid liegt das Gesuch einer marokkanischen Staatsangehörigen um Erteilung eines Visums für einen einmonatigen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[nachfolgend: Schengener Grenzkodex bzw. SGK], ABl. L 105 vom 13.04.2006, S. 1 32 [geändert durch Art. 2 der Verordnung {EU} Nr. 265/2010, ABl. L 85 vom 31.03.2010, S. 1 4 und durch Art. 1 der Verordnung {EU} Nr. 610/2013, ABl. L 182 vom 29.6.2013, S. 1 18]; Art. 14 Abs. 1 Bst. a c und Art. 21 Abs. 1 der Verordnung [EG] Nr. 810/2009 [nachfolgend: Visakodex], ABl. L 243 vom 15.09.2009, S. 1 58; vgl. zum Personenkreis: Art. 2 Ziff. 5 und Ziff. 6 SGK [geändert durch Art. 1 der Verordnung {EU} Nr. 610/2013, ABl. L 182 vom 29.6.2013, S. 1 18]).</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w:t>
      </w:r>
    </w:p>
    <w:p>
      <w:r>
        <w:t>Anhang I zur Verordnung (EG) Nr. 539/2001 (ABl. L 81 vom 21.03.2001, S. 1 7; zum vollständigen Quellennachweis vgl. Fussnote zu Art. 4 Abs. 1 VEV) listet diejenigen Staaten auf, deren Staatsangehörige beim Überschreiten der Aussengrenzen der Schengen-Mitgliedstaaten im Besitze eines Visums sein müssen. Da Marokko in dieser Liste aufgeführt ist, unterliegt die Gesuchstellerin der Visumspflicht.</w:t>
      </w:r>
    </w:p>
    <w:p>
      <w:r>
        <w:rPr>
          <w:b/>
        </w:rPr>
        <w:t>E. 6.1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6.2.1</w:t>
      </w:r>
    </w:p>
    <w:p>
      <w:r>
        <w:t>Marokkos Wirtschaftslage zeigt seit Jahren eine positive Entwicklung; für das Jahr 2013 wird mit einem Wachstum von rund 5 % gerechnet. Wichtigster Wirtschaftszweig ist der Dienstleistungssektor, der über 50 % zum Bruttoinlandprodukt (BIP) beiträgt. Mit 45 % aller Erwerbstätigen beschäftigt der Landwirtschaftssektor am meisten Personen, wobei er jedoch nur etwa 15 % zum BIP beiträgt und überdies wegen der Abhängigkeit von den klimatischen Bedingungen grossen Schwankungen unterliegt. Die Arbeitslosigkeit wird auf unter 10 % geschätzt. Trotz dieser positiven Zahlen wird der Anteil der unter oder an der Armutsgrenze lebenden Menschen auf 25 % geschätzt. Die politische Lage ist zu Zeit einigermassen stabil, da König Mohammed VI auf die Proteste von 2011 mit Reformen reagierte, die den Forderungen der Demonstranten nach ökonomischen und sozialen Verbesserungen entgegenkamen. Dies ändert jedoch nichts daran, dass nach wie vor viele Menschen die vernachlässigten ländlichen Gebiete in Richtung der städtischen Zentren (z.B. Rabat, Marrakesch oder Casablanca) oder gar das Land auf der Suche nach besseren ökonomischen und/oder sozialen Bedingungen verlassen. Dass viele Menschen Marokko verlassen, zeigt sich einerseits an den beträchtlichen Rücküberweisungen aus dem Ausland, die beispielsweise im Jahre 2010 etwa 7 % des BIP ausgemacht haben. Andererseits wirkt sich dieser Umstand auch auf die Schweizer Asylstatistik aus, in der Marokko in den ersten 3 Quartalen 2013 auf Position 4 (1. und 2. Quartal) bzw. Position 6 (3. Quartal) zu finden ist (Quellen: Bundesamt für Migration, www.bfm.admin.ch &gt; Dokumentation &gt; Zahlen und Fakten &gt; Asylstatistik &gt; Monatsstatistiken; Deutsches Auswärtiges Amt, www.auswaertiges-amt.de &gt; Reise &amp; Sicherheit Reise- und Sicherheitshinweise: Länder A Z &gt; Marokko &gt; Wirtschaft bzw. Innenpolitik, Stand: Oktober bzw. November 2013; Deutsches Bundesministerium für wirtschaftliche Zusammenarbeit, www.bmz.de &gt; Was wir machen &gt; Länder &gt; Naher Osten und Nordafrika &gt; Marokko &gt; Zusammenarbeit; International Organization for Migration IOM, www.iom.int &gt; Where we work &gt; Africa and the Middle East &gt; Middle East and North Africa &gt; Morocco, Stand: August 2013; Deutsche Aussenhandelskammer, www.ahk.de &gt; AHK Standorte &gt; Marokko &gt; Wirtschaftsdaten der Germany Trade &amp; Invest. Alle Websites besucht im November 2013; Neue Zürcher Zeitung vom 29. November 2013: Marokkos prekäre Stabilität: Glänzende Fassaden, wackliger Untergrund).</w:t>
      </w:r>
    </w:p>
    <w:p>
      <w:r>
        <w:rPr>
          <w:b/>
        </w:rPr>
        <w:t>E. 6.2.2</w:t>
      </w:r>
    </w:p>
    <w:p>
      <w:r>
        <w:t>Angesichts der geschilderten Umstände ist nicht zu beanstanden, dass die Vorinstanz das Risiko einer nicht fristgerechten Wiederausreise von Besuchern aus Marokko allgemein als hoch einschätzt.</w:t>
      </w:r>
    </w:p>
    <w:p>
      <w:r>
        <w:rPr>
          <w:b/>
        </w:rPr>
        <w:t>E. 6.3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6.3.1</w:t>
      </w:r>
    </w:p>
    <w:p>
      <w:r>
        <w:t>Bei der Gesuchstellerin handelt es sich um eine bald 65-jährige Frau. Sie wohnt in Casablanca und ist gemäss eigenen Angaben Hausfrau. Sie ist geschieden und hat fünf erwachsene Kinder. Sie lebt gemäss Angaben der Beschwerdeführenden von einer Rente. Die Beschwerdeführenden und die Gesuchstellerin sind offenbar seit mehr als 10 Jahren befreundet und haben ihre Beziehung anlässlich von Besuchen der Beschwerdeführenden in Marokko gepflegt. Eine der Töchter der Gesuchstellerin ist mit einem Cousin des Beschwerdeführers in Ägypten verheiratet.</w:t>
      </w:r>
    </w:p>
    <w:p>
      <w:r>
        <w:rPr>
          <w:b/>
        </w:rPr>
        <w:t>E. 6.3.2</w:t>
      </w:r>
    </w:p>
    <w:p>
      <w:r>
        <w:t>Wie die Vorinstanz zu Recht festgestellt hat, sind aufgrund der Vorbringen sowohl im Einsprache- als auch im Beschwerdeverfahren bei der Gesuchstellerin keine starken Verpflichtungen erkennbar, welche die aufgrund der allgemeinen Lage negative Prognose bezüglich der fristgerechten Wiederausreise grundsätzlich in Frage zu stellen vermöchten. Bei der Beurteilung ist allerdings im Weiteren zu berücksichtigen, dass die Gesuchstellerin aufgrund ihres Alters keineswegs zur Kerngruppe der Emigrationswilligen gehört. Ferner bestehen ihre Beziehungen zur Schweiz offenbar ausschliesslich in ihrer Freundschaft zu den Beschwerdeführenden, so dass eine Emigration in die Schweiz nicht wahrscheinlich scheint. Gemäss Angaben der Beschwerdeführenden leben alle fünf Kinder der Gesuchstellerin in Marokko. Diese Aussage steht jedoch im Widerspruch dazu, dass eine der Töchter mit einen Cousin des Beschwerdeführers in Ägypten verheiratet sein soll. Zur finanziellen Situation der Gesuchstellerin geht aus den Akten nur wenig hervor. So soll sie eine Rente beziehen und ihr Bruder hat sich verpflichtet, für alle Kosten der Aufenthalte in der Schweiz und in den anderen Schengen-Ländern aufzukommen. Dass keine besonderen beruflichen, gesellschaftlichen oder familiären Verpflichtungen erkennbar sind, welche die Absicht der Gesuchstellerin, die Schweiz bzw. die Schengen-Staaten fristgerecht zu verlassen, nahelegen würden, hängt zwar zu einem guten Teil mit dem Alter der Gesuchstellerin zusammen - sie ist im Pensionsalter und ihre Kinder sind erwachsen. Dies ist jedoch nicht entscheidend, da noch weitere Elemente hinzukommen. Namentlich bestehen Zweifel am Reisezweck. Die Gesuchstellerin hat schon von Frankreich (2006) und von Polen (2009) ein Einreisevisum erhalten. Zwei Visumsgesuche wurden von den französischen Behörden abgewiesen, zuletzt am 14. März 2012. Es drängt sich deshalb die Frage nach dem eigentlichen Reiseziel (und damit nach dem Reisezweck) auf, wenn sie verhältnismässig kurze Zeit nach der Verweigerung des Visums durch Frankreich bei der Schweizer Vertretung erneut ein Visum beantragt. Aus den Akten geht nicht hervor, aus welchen Gründen sie Frankreich (bzw. Polen) besucht und weshalb Frankreich in den Jahren 2009 und 2012 die Ausstellung eines Visums verweigert hat. Es scheint vor diesem Hintergrund nicht ausgeschlossen, dass das eigentliche Reiseziel nicht die Schweiz, zu der die Gesuchstellerin offenbar kaum einen Bezug hat, sondern Frankreich ist. Zwar wäre es ihr mit einem von der Schweiz ausgestellten Schengen-Visum nicht verwehrt, auch in andere Schengen-Staaten zu reisen. Da die Offenlegung von Zweck und Umständen des beabsichtigten Aufenthalts eine der Einreisevoraussetzungen ist (vgl. Art. 5 Ziff. 1 Bst. c SGK), die namentlich auch zur Beurteilung beiträgt, ob mit einer fristgerechten Wiederausreise zu rechnen ist, führen solche Zweifel zur Verweigerung des Visums.</w:t>
      </w:r>
    </w:p>
    <w:p>
      <w:r>
        <w:rPr>
          <w:b/>
        </w:rPr>
        <w:t>E. 6.3.3</w:t>
      </w:r>
    </w:p>
    <w:p>
      <w:r>
        <w:t>Zusammenfassend ist festzuhalten, dass die persönliche Situation der Gesuchstellerin nicht geeignet ist, die aufgrund der allgemeinen Lage in Marokko negative Prognose bezüglich der fristgerechten Wiederausreise positiv zu beeinflussen. Vielmehr wird sie durch die Zweifel am eigentlichen Reisezweck noch bestärkt.</w:t>
      </w:r>
    </w:p>
    <w:p>
      <w:r>
        <w:rPr>
          <w:b/>
        </w:rPr>
        <w:t>E. 7</w:t>
      </w:r>
    </w:p>
    <w:p>
      <w:r>
        <w:t>Insgesamt ist somit mit der Vorinstanz davon auszugehen, dass die Gesuchstellerin die Einreisevoraussetzungen (vgl. E. 4.1) nicht erfüllt. Gründe, die es erlauben würden, ein Visum mit räumlich beschränkter Gültigkeit auszustellen (vgl. E. 4.2), werden vorliegend nicht geltend gemacht und sind auch aus den Akten nicht ersichtlich. Der angefochtene Einspracheentscheid ist daher als rechtmässig zu bestätigen (vgl. Art. 49 VwVG) und die Beschwerde folglich abzuweisen.</w:t>
      </w:r>
    </w:p>
    <w:p>
      <w:r>
        <w:rPr>
          <w:b/>
        </w:rPr>
        <w:t>E. 8</w:t>
      </w:r>
    </w:p>
    <w:p>
      <w:r>
        <w:t>Bei diesem Ausgang des Verfahrens sind die Kosten den Beschwerdeführenden aufzuerlegen (vgl.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