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C-4348/2020 vom 16. Juli 2024</w:t>
      </w:r>
    </w:p>
    <w:p>
      <w:r>
        <w:t>Bundesverwaltungsgericht, 2024-07-16, FR</w:t>
      </w:r>
    </w:p>
    <w:p>
      <w:r>
        <w:rPr>
          <w:b/>
        </w:rPr>
        <w:t xml:space="preserve">Quelle: </w:t>
      </w:r>
      <w:r>
        <w:t>https://mcp.opencaselaw.ch/entscheid/bvger_C-4348_2020</w:t>
      </w:r>
    </w:p>
    <w:p>
      <w:r>
        <w:t>FR: TAF C-4348/2020 du 16 juillet 2024</w:t>
      </w:r>
    </w:p>
    <w:p>
      <w:r>
        <w:t>IT: TAF C-4348/2020 del 16 luglio 2024</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sur opposition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w:t>
      </w:r>
    </w:p>
    <w:p>
      <w:r>
        <w:t>C-4348/2020 Page 5</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Pour être recevable, un recours doit être déposé dans les trente jours suivant la notification de la décision (art. 50 al. 1 PA et art. 60 al. 1 LPGA). De jurisprudence constante, le fardeau de la preuve de la notification et de la date de celle-ci incombe en principe à l'autorité qui entend en tirer une conséquence juridique (ATF 136 V 295 consid. 5.9 et les réf. cit.). L'autorité supporte donc les conséquences de l'absence de preuve en ce sens que si la notification ou sa date sont contestées et qu'il existe effectivement un doute à ce sujet, il y a lieu de se fonder sur les déclarations du destinataire de l'envoi (ATF 129 I 8 consid. 2.2, 124 V 400 consid. 2a). La preuve de la notification peut néanmoins résulter d'autres indices ou de l'ensemble des circonstances, par exemple d’un échange de correspondance ultérieur ou du comportement du destinataire (ATF 142 IV 125 consid. 4.3, 105 III 43 consid. 2a). En l’espèce, l’enquête postale relative au pli recommandé (…) adressé au recourant en vue de la notification de la décision sur opposition du 6 mai 2020 n’a pas permis d’établir la date à laquelle celle-ci avait été notifiée au recourant (CSC pce 14 p. 3). Partant, l’autorité inférieure n’a pas apporté la preuve de la notification au recourant de la décision sur opposition du 6 mai 2020. Le recourant ayant déclaré avoir reçu celle-ci le 17 juillet 2020 (cf. supra lettre C.a), il convient de considérer que le présent recours, posté le 11 août 2020, a été déposé en temps utile, ce que l’autorité inférieure ne conteste du reste pas.</w:t>
      </w:r>
    </w:p>
    <w:p>
      <w:r>
        <w:rPr>
          <w:b/>
        </w:rPr>
        <w:t>E. 1.5</w:t>
      </w:r>
    </w:p>
    <w:p>
      <w:r>
        <w:t>Ainsi déposé dans les formes requises par la loi (art. 52 al. 1 PA), le présent recours est recevable quant à la forme.</w:t>
      </w:r>
    </w:p>
    <w:p>
      <w:r>
        <w:rPr>
          <w:b/>
        </w:rPr>
        <w:t>E. 2</w:t>
      </w:r>
    </w:p>
    <w:p>
      <w:r>
        <w:t>novembre 2021 consid. 4.2 ; UELI KIESER, ATSG-Kommentar, 4e éd. 2020, ad art. 42 LPGA n°31]). Par ailleurs, le Tribunal examine librement et d’office les questions de droit qui se posent, sans être lié par les motifs invoqués dans le recours (cf. art. 62 al. 4 PA ; ATAF 2013/46 consid. 3.2), ni par l’argumentation juridique développée dans la décision entreprise (MOOR/POLTIER, op. cit., ch. 2.2.6.5 pp. 300 s. ; BENOÎT BOVEY, Procédure administrative, 2e éd. 2015, p. 243). Toutefois, l’autorité saisie se limite en principe aux griefs soulevés et n’examine les questions de droit non invo- quées que dans la mesure où les arguments des parties ou le dossier l’y incitent (ATF 122 V 157 consid. 1a, 121 V 204 consid. 6c ; MO- SER/BEUSCH/KNEUBÜHLER, Prozessieren vor dem Bundesverwaltungsge- richt, 2e éd. 2013, n° 1.55 p. 25).</w:t>
      </w:r>
    </w:p>
    <w:p>
      <w:r>
        <w:rPr>
          <w:b/>
        </w:rPr>
        <w:t>E. 2.1</w:t>
      </w:r>
    </w:p>
    <w:p>
      <w:r>
        <w:t>La procédure dans le domaine des assurances sociales fait prévaloir la maxime inquisitoire. Cela signifie que le Tribunal administratif fédéral dé- finit les faits d’office et apprécie les preuves librement (art. 12 PA et art. 43 LPGA ; ATF 138 V 218 consid. 6 ; PIERRE MOOR/ETIENNE POLTIER, Droit administratif, vol. II, 3e éd. 2011, ch. 2.2.6.3 p. 293). Ce faisant, il ne tient pour existants que les faits qui sont prouvés, cas échéant au degré de la vraisemblance prépondérante (ATF 139 V 176 consid. 5.2, 138 V 218 con- sid. 6). Le principe de la libre appréciation des preuves s’applique de</w:t>
      </w:r>
    </w:p>
    <w:p>
      <w:r>
        <w:t>C-4348/2020 Page 6 manière générale à toute procédure de nature administrative, que ce soit devant l’administration ou le juge. Si ces derniers, se fondant sur une ap- préciation consciencieuse des preuves, sont convaincus que certains faits présentent un degré de vraisemblance prépondérante et que d'autres me- sures probatoires ne pourraient plus modifier cette appréciation, il est su- perflu d'administrer d'autres preuves (appréciation anticipée des preuves [ATF 140 I 285 consid. 6.3.1, 131 I 353 consid. 3, 122 II 464 consid. 4a ; arrêts du TAF C-604/2021 du 16 octobre 2023 consid. 4.2, C-281/2019 du</w:t>
      </w:r>
    </w:p>
    <w:p>
      <w:r>
        <w:rPr>
          <w:b/>
        </w:rPr>
        <w:t>E. 2.2</w:t>
      </w:r>
    </w:p>
    <w:p>
      <w:r>
        <w:t>Le principe de l’instruction d’office est contrebalancé par le devoir de collaboration des parties (art. 13 PA), qui sont tenues de collaborer à la constatation des faits dans les procédures qu’elles introduisent elles- 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 ment avec des efforts disproportionnés établir elles-mêmes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 THIERRY TANQUEREL, Manuel de droit administratif, 2e éd. 2018, n°1559-1563). Il n'est dispensé d'apporter cette preuve que si la partie adverse a admis ses allégations (arrêt du TF 4A_150/2015 du 29 octobre 2015 consid. 6.3 et 6.6).</w:t>
      </w:r>
    </w:p>
    <w:p>
      <w:r>
        <w:rPr>
          <w:b/>
        </w:rPr>
        <w:t>E. 3</w:t>
      </w:r>
    </w:p>
    <w:p>
      <w:r>
        <w:t>C-4348/2020 Page 7</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ATF 130 V 445 consid. 1.2). Dans le cadre de la question du rem- boursement de cotisations versées à l’AVS, le fait particulier dont il y a lieu d’examiner les conséquences juridiques est la demande de rembourse- ment déposée auprès de la CSC. Ainsi, le bien-fondé matériel de cette de- mande doit être jugé à l’aune du droit en vigueur au moment du dépôt de celle-ci, soit en l’occurrence le 16 janvier 2020 (ATF 136 V 24 consid. 4.4 ; arrêts du TAF C-5446/2017 du 6 septembre 2019 consid. 3, C-5827/2016 du 24 octobre 2017 consid. 3).</w:t>
      </w:r>
    </w:p>
    <w:p>
      <w:r>
        <w:rPr>
          <w:b/>
        </w:rPr>
        <w:t>E. 3.2</w:t>
      </w:r>
    </w:p>
    <w:p>
      <w:r>
        <w:t>S’agissant de l’état de fait juridiquement déterminant, le juge des assu- rances sociales apprécie la légalité des décisions attaquées, en règle gé- nérale, d’après l’état de fait existant jusqu’au moment où la décision sur opposition litigieuse a été rendue, soit en l’espèce le 6 mai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 jet du litige et de nature à en influencer l’appréciation au moment où la décision attaquée a été rendue (cf. arrêts du TF 9C_758/2020 du 25 mai 2021 consid. 3.2, 9C_34/2017 du 20 avril 2017 consid. 5.2 et les réf. cit.).</w:t>
      </w:r>
    </w:p>
    <w:p>
      <w:r>
        <w:rPr>
          <w:b/>
        </w:rPr>
        <w:t>E. 4</w:t>
      </w:r>
    </w:p>
    <w:p>
      <w:r>
        <w:t>Le présent litige porte sur le bien-fondé de la décision sur opposition du 6 mai 2020 rejetant la demande de remboursement des cotisations AVS ac- quittées par le recourant.</w:t>
      </w:r>
    </w:p>
    <w:p>
      <w:r>
        <w:rPr>
          <w:b/>
        </w:rPr>
        <w:t>E. 4.1</w:t>
      </w:r>
    </w:p>
    <w:p>
      <w:r>
        <w:t>A l’appui de la décision sur opposition litigieuse, la CSC a considéré que l’assuré possédait la nationalité canadienne, Etat avec lequel la Suisse a conclu une Convention de sécurité sociale excluant le droit au rembour- sement des cotisations versées à l’AVS. En particulier, elle fait valoir que lors de son activité lucrative en Suisse, l’assuré avait été enregistré comme citoyens néerlandais et canadien. Si la renonciation de ce dernier à sa na- tionalité néerlandaise n’était pas discutable à l’aune de l’attestation du 24 juillet 2019 délivrée en ce sens par le Ministère des affaires étrangères néerlandais, le recourant n’avait en revanche fourni aucun document éma- nant des autorités canadiennes propre à démontrer qu’il ne possédait plus non plus la nationalité canadienne. A cet égard, « l’affidavit » du 28</w:t>
      </w:r>
    </w:p>
    <w:p>
      <w:r>
        <w:t>C-4348/2020 Page 8 novembre 2019 n’était pas suffisant. Quant au « passeport mondial » invo- qué par l’assuré, il ne constituait pas un document reconnu par la Suisse et ne pouvait être pris en considération en faveur du recourant (CSC pce 9).</w:t>
      </w:r>
    </w:p>
    <w:p>
      <w:r>
        <w:rPr>
          <w:b/>
        </w:rPr>
        <w:t>E. 4.2</w:t>
      </w:r>
    </w:p>
    <w:p>
      <w:r>
        <w:t>Le recourant, qui conclut au remboursement de ses cotisations AVS, conteste être un ressortissant canadien. A l’appui de ses conclusions, il fait valoir que le « passeport mondial » dont il est détenteur est reconnu par plus de 185 pays dont la Suisse (cf. « https://worldservice.org/visas.html?s=1 »), de sorte qu’il doit être pris en considération et suffit à établir qu’il n’est pas citoyen canadien mais citoyen du monde. Il ajoute que l’affidavit établi le 28 novembre 2019 par un notaire canadien, devant lequel il a déclaré sur l’honneur ne pas posséder la citoyenneté canadienne, constitue un docu- ment officiel au regard des sanctions pénales qui y sont rattachées en cas de fausse déclaration. Ni le Premier ministre ni le Gouverneur général du Canada n’en avaient contesté la validité, de sorte qu’il avait produit un do- cument officiel reconnu par les autorités canadiennes attestant qu’il n’était pas canadien et dont l’autorité inférieure n’était pas légitimée à se départir en retenant faussement qu’une telle déclaration devant notaire n’était pas suffisante. Au demeurant, le recourant conteste la légitimité des Etats res- pectivement des institutions qui les servent et met en cause la responsabi- lité civile des collaborateurs de la CSC ayant traité son dossier. Se préva- lant des droits humains, il revendique le statut « d’Homme libre » qui n’est assujetti à aucune juridiction respectivement à aucune nationalité. Cela étant, il considère être propriétaire des cotisations AVS dont il s’est acquitté durant 17 années de travail en Suisse, de sorte que la CSC ne saurait lui en refuser la restitution (TAF pces 1 et 4).</w:t>
      </w:r>
    </w:p>
    <w:p>
      <w:r>
        <w:rPr>
          <w:b/>
        </w:rPr>
        <w:t>E. 5</w:t>
      </w:r>
    </w:p>
    <w:p>
      <w:r>
        <w:t>Aux termes d’un premier grief, le recourant se prévaut d’une constatation inexacte des faits au sens de l’art. 49 let. b PA, pour le motif que l’autorité inférieure lui opposerait à tort la nationalité canadienne.</w:t>
      </w:r>
    </w:p>
    <w:p>
      <w:r>
        <w:rPr>
          <w:b/>
        </w:rPr>
        <w:t>E. 5.1</w:t>
      </w:r>
    </w:p>
    <w:p>
      <w:r>
        <w:t>D’emblée, le Tribunal constate que le recourant ne conteste pas avoir eu la nationalité canadienne. En outre, le recourant figure au registre « Te- leZas3 » de la Centrale de compensation du Département fédéral des fi- nances en tant que ressortissant canadien. L’« Historique des données an- noncées » dudit registre établit en outre que le recourant y a été inscrit successivement sous les données suivantes : – annonce du 18 juin 2008 : numéro d’AVS (…), A._______, né le (...) 1969, nationalité canadienne ;</w:t>
      </w:r>
    </w:p>
    <w:p>
      <w:r>
        <w:t>C-4348/2020 Page 9 – annonce du 28 février 2009 : numéro d’AVS (...), A._______, né le (...) 1969, nationalité néerlandaise ; – annonces des 29 avril 2013 et 22 mai 2018 : numéro d’AVS (...), A._______ , né le (...) 1969, nationalité néerlandaise ; – annonce du 14 février 2020 : numéro d’AVS (...), A._______ , né le (...) 1969, nationalité canadienne. L’attestation du 24 juillet 2019 du Ministère des Affaires étrangères néer- landais établit d’une part que le 15 juillet 2019, « A._______, ressortissant canadien né le (...) à (...), Côte d’Ivoire » a déclaré renoncer à la nationalité néerlandaise, d’autre part que les autorités néerlandaises auraient dû re- fuser la déclaration de renonciation à la citoyenneté néerlandaise si l’inté- ressé n’avait pas possédé une autre nationalité (CSC pce 6 p. 2). Compte tenu de ce qui précède, il est établi au dossier que le recourant a perdu la nationalité néerlandaise par déclaration de renonciation du 24 juil- let 2019, dite renonciation ayant été admise par les autorités néerlandaises au motif que le recourant détenait une autre nationalité, à savoir la citoyen- neté canadienne (CSC pce 6).</w:t>
      </w:r>
    </w:p>
    <w:p>
      <w:r>
        <w:rPr>
          <w:b/>
        </w:rPr>
        <w:t>E. 5.2</w:t>
      </w:r>
    </w:p>
    <w:p>
      <w:r>
        <w:t>A l’encontre de ces considérations, le recourant ne produit aucun do- cument officiel des autorités canadiennes attestant sa répudiation de la na- tionalité canadienne (TAF pce 16). Il n’étaye ainsi pas son affirmation selon laquelle il ne disposerait pas de la nationalité canadienne, au mépris de son devoir de collaborer (cf. supra consid. 2.2).</w:t>
      </w:r>
    </w:p>
    <w:p>
      <w:r>
        <w:rPr>
          <w:b/>
        </w:rPr>
        <w:t>E. 5.2.1</w:t>
      </w:r>
    </w:p>
    <w:p>
      <w:r>
        <w:t>En revanche, il se prévaut de la copie certifiée conforme à l’original d’un « passeport mondial » reconnu par plus de 185 pays dont la Suisse afin de démontrer qu’il est citoyen du monde et non citoyen canadien (CSC pce 3). Contrairement à l’affirmation du recourant, la Suisse ne reconnait pas ce passeport afin de franchir les frontières de son territoire. Selon les « Prescriptions en matière de documents de voyage et de visas selon la nationalité » édictées par le Secrétariat d’Etat aux migrations SEM («https://www.sem.admin.ch/sem/fr/home/publiservice/weisungen- kreisschreiben/visa/liste1_staatsangehoerigkeit.html»), les ressortissants d’Etats tiers (comprenant le Canada) se présentant à l’entrée dans l’espace Schengen doivent être munis – indépendamment de l’obligation de visa – d’un document de voyage reconnu. Or, le « passeport mondial » ne figure pas au nombre des documents de voyage délivrés par les Etats tiers admis à cet effet (cf. «https://home-affairs.ec.europa.eu/travel-documents-</w:t>
      </w:r>
    </w:p>
    <w:p>
      <w:r>
        <w:t>C-4348/2020 Page 10 issued-third-countries-and-territorial-entities-part-i_en»). Au contraire, le « Passeport mondial » est considéré par l’espace Schengen et par la Suisse comme un passeport fantaisiste qui n’autorise pas son titulaire à franchir les frontières extérieures et ne saurait être revêtu d’un visa (cf. liste non exhaustive des passeports fantaisistes et des passeports de camou- flage notoires «https://home-affairs.ec.europa.eu/list-known-fantasy-and- camouflage-passports_en» établie − parallèlement à la liste des docu- ments de voyage permettant à leur titulaire le franchissement des frontières extérieures ainsi que l’apposition d'un visa − en vertu de l’art. 6 de la déci- sion n° 1105/2011/UE du 25 octobre 2011 du Parlement européen ainsi que du Conseil instaurant un dispositif permettant l’établissement de cette liste, laquelle – décision − constitue pour la Suisse un développement des dispositions de l'acquis de Schengen au sens de l'Accord entre l'Union eu- ropéenne, la Communauté européenne et la Confédération suisse sur l'association de la Confédération suisse à la mise en œuvre, à l'application et au développement de l'acquis de Schengen [RS 0.362.31 ; préambule, pt. 10 et 14]).</w:t>
      </w:r>
    </w:p>
    <w:p>
      <w:r>
        <w:rPr>
          <w:b/>
        </w:rPr>
        <w:t>E. 5.2.2</w:t>
      </w:r>
    </w:p>
    <w:p>
      <w:r>
        <w:t>Le recourant ne saurait davantage se prévaloir avec succès de l’affi- davit du 28 novembre 2019 passé devant notaire pour contester la citoyen- neté canadienne que l’autorité inférieure lui oppose.</w:t>
      </w:r>
    </w:p>
    <w:p>
      <w:r>
        <w:rPr>
          <w:b/>
        </w:rPr>
        <w:t>E. 5.2.2.1</w:t>
      </w:r>
    </w:p>
    <w:p>
      <w:r>
        <w:t>Aux termes de l'art. 9 al. 1 CC, les registres publics et les titres authentiques font foi des faits qu’ils constatent et dont l’inexactitude n’est pas prouvée. La force probante renforcée de l'art. 9 al. 1 CC se limite tou- tefois aux faits qui sont attestés comme exacts dans l'acte authentique, c'est-à-dire à ce que le notaire a constaté par sa propre perception ou à ce qu'il est tenu de vérifier quant à son exactitude. En revanche, les déclara- tions sous serment dont le contenu n'a pas été vérifié par un officier public ne bénéficient pas d'une valeur probante accrue, dès lors qu’aucune dis- position légale du droit suisse ne leur confère une telle force de conviction. Elles s’apprécient bien plutôt comme des allégations de parties, soumises au principe de la libre appréciation des preuves (art. 12 let. b PA ; cf. ATF 144 IV 13 consid. 2.2.4 ; arrêt du TF 5A_507/2010 et 5A_508/2010 du 15 décembre 2010 consid. 4.2 ; arrêts du TAF B-6287/2020 du 14 juin 2022 consid. 4.3, B-4465/2012 du 11 juin 2013 consid. 5.4.6 ; voir également WIEDERKEHR/MEYER/BÖHME, Orell Füssli VwVG Kommentar, 2022, art. 12 n° 44). Le risque d’une condamnation pénale à l’étranger pour parjure en cas de fausse déclaration ne confère pas davantage une crédibilité accrue à une telle déclaration (ATF 144 IV 13 consid. 2.2.3 ; voir également arrêt TAF B-3294/2013 du 1er avril 2014 consid. 5.2).</w:t>
      </w:r>
    </w:p>
    <w:p>
      <w:r>
        <w:t>C-4348/2020 Page 11</w:t>
      </w:r>
    </w:p>
    <w:p>
      <w:r>
        <w:rPr>
          <w:b/>
        </w:rPr>
        <w:t>E. 5.2.2.2</w:t>
      </w:r>
    </w:p>
    <w:p>
      <w:r>
        <w:t>A teneur de l’affidavit du 28 novembre 2019, le recourant certifie ne pas être citoyen canadien. Cette déclaration unilatérale, passée un mois et demi seulement avant le dépôt le 16 janvier 2020 de la demande litigieuse tendant au remboursement des cotisations AVS, sert indiscutablement l’in- térêt propre du recourant. En outre, le notaire qui a apposé son sceau et sa signature sur ce document, a uniquement attesté que le recourant avait fait devant lui une déclaration sur l’honneur selon laquelle il n’était pas ci- toyen canadien. Cette déclaration n’étant corroborée par aucun moyen de preuve tel qu’un certificat de répudiation de la citoyenneté canadienne, le notaire n’en a par conséquent pas pu en vérifier le contenu.</w:t>
      </w:r>
    </w:p>
    <w:p>
      <w:r>
        <w:rPr>
          <w:b/>
        </w:rPr>
        <w:t>E. 5.2.2.3</w:t>
      </w:r>
    </w:p>
    <w:p>
      <w:r>
        <w:t>Par ailleurs, l’avis du recourant selon lequel l’absence d’opposition à ses mises en demeure (« notice of default ») prétendument adressées au Premier ministre, au Gouverneur général et au Ministre de la justice du Canada – cette dernière mise en demeure ne figurant toutefois pas au dos- sier (TAF pce 6, annexe 6) − entrainerait la reconnaissance implicite par les autorités canadiennes précitées des déclarations figurant dans l’affida- vit du 28 novembre 2019 ne saurait emporter la conviction de la Cour de céans. D’emblée, celle-ci rappelle (cf. supra consid. 5.2) que le recourant ne produit aucun certificat de répudiation de la nationalité canadienne, de sorte qu’au mépris de son devoir de collaborer, il n’étaye pas son affirma- tion selon laquelle il ne disposerait pas de la nationalité canadienne. En outre, le recourant ne pouvait légitimement se fier au silence des autorités canadiennes afin d’invoquer avec succès une éventuelle répudiation de sa nationalité canadienne, ce silence n’étant objectivement pas de nature à avoir éveillé une telle attente chez l’intéressé qui devait inférer de l’attesta- tion du 24 juillet 2019 de renonciation à la nationalité émise par les autori- tés néerlandaises (CSC pce 6 p. 2), qu’une procédure équivalente régissait la renonciation à la nationalité canadienne. Dans ces circonstances, il ne fait aucun doute que le recourant n’attendait aucune réponse des autorités canadiennes, mais qu’il entendait bien plutôt déduire de leur silence des conséquences juridiques à son avantage. Partant, l’affidavit produit par le recourant n’établit aucunement qu’il ne possèderait plus la nationalité ca- nadienne.</w:t>
      </w:r>
    </w:p>
    <w:p>
      <w:r>
        <w:rPr>
          <w:b/>
        </w:rPr>
        <w:t>E. 5.3</w:t>
      </w:r>
    </w:p>
    <w:p>
      <w:r>
        <w:t>Compte tenu de ce qui précède, le Tribunal retient que c’est à juste titre que la CSC a opposé la citoyenneté canadienne au recourant au moment du dépôt de sa demande de remboursement des cotisations versées à l’AVS. Le grief de constatation erronée des faits se révèle mal fondé.</w:t>
      </w:r>
    </w:p>
    <w:p>
      <w:r>
        <w:rPr>
          <w:b/>
        </w:rPr>
        <w:t>E. 6</w:t>
      </w:r>
    </w:p>
    <w:p>
      <w:r>
        <w:t>Au regard de la nationalité canadienne du recourant, sa demande de</w:t>
      </w:r>
    </w:p>
    <w:p>
      <w:r>
        <w:t>C-4348/2020 Page 12 remboursement des cotisations AVS doit être examinée non seulement à la lumière du droit suisse, mais à celle également de la Convention de sé- curité sociale entre la Confédération suisse et le Canada conclue le 24 février 1994 (ci-après : la Convention ; RS 0.831.109.232.1) et de l’Arran- gement administratif concernant les modalités d’application de la Conven- tion de sécurité sociale du 24 février 1994 entre la Confédération suisse et le Canada (ci-après : l’Arrangement ; RS 0.831.109.232.12).</w:t>
      </w:r>
    </w:p>
    <w:p>
      <w:r>
        <w:rPr>
          <w:b/>
        </w:rPr>
        <w:t>E. 6.1</w:t>
      </w:r>
    </w:p>
    <w:p>
      <w:r>
        <w:t>Selon le droit suisse, les ressortissants suisses, les étrangers et les apatrides ont droit à la rente de l’AVS conformément aux dispositions de la LAVS (art. 18 al. 1 LAVS).</w:t>
      </w:r>
    </w:p>
    <w:p>
      <w:r>
        <w:rPr>
          <w:b/>
        </w:rPr>
        <w:t>E. 6.1.1</w:t>
      </w:r>
    </w:p>
    <w:p>
      <w:r>
        <w:t>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et art. 29 al. 1 LAVS). Les étrangers et leurs survivants qui ne possè- dent pas la nationalité suisse n’ont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 vivants des avantages à peu près équivalents à ceux de la présente loi (art. 18 al. 2 LAVS ; arrêt du TAF C-2219/2016 du 7 février 2018 consid. 5.1).</w:t>
      </w:r>
    </w:p>
    <w:p>
      <w:r>
        <w:rPr>
          <w:b/>
        </w:rPr>
        <w:t>E. 6.1.2</w:t>
      </w:r>
    </w:p>
    <w:p>
      <w:r>
        <w:t>Les cotisations payées conformément aux art. 5, 6, 8, 10 ou 13 par des étrangers originaires d’un État avec lequel aucune convention n’a été conclue peuvent être, en cas de domicile à l’étranger, remboursées à eux- mêmes ou à leurs survivants. Le Conseil fédéral règle les détails, notam- ment l’étendue du remboursement (art. 18 al. 3 LAVS). Sur la base de cette délégation de compétence, le Conseil fédéral a édicté l’ordonnance du 29 novembre 1995 sur le remboursement aux étrangers des cotisations ver- sées à l’assurance‑vieillesse et survivants (OR-AVS ; RS 831.131.12). Se- lon celle-ci, les étrangers avec le pays d’origine desquels aucune conven- tion n’a été conclue, ainsi que leurs survivants, peuvent demander le rem- boursement des cotisations versées à l’AVS, conformément aux disposi- tions de l'ordonnance, si ces cotisations ont été payées, au total, pendant une année entière au moins et n'ouvrent pas droit à une rente (art. 1 al. 1 OR-AVS). La nationalité au moment de la demande de remboursement est déterminante (art. 1 al. 2 OR-AVS ; voir également arrêt du TF 9C_577/2009 du 11 septembre 2009 consid. 3). Lorsqu’un assuré possède</w:t>
      </w:r>
    </w:p>
    <w:p>
      <w:r>
        <w:t>C-4348/2020 Page 13 plusieurs nationalités, dont la nationalité d’un Etat qui a conclu avec la Suisse une convention de sécurité sociale, cette dernière nationalité est prépondérante (ATF 119 V 1 consid. 2c ; arrêt du TF 9C_577/2009 du 11 septembre 2009 consid. 2 ; arrêt du TAF C-2128/2018 du 18 février 2020 consid. 2.4.4, 2.4.5, 2.4.6). Dans un tel cas, l’intéressé ne peut, par consé- quent, pas obtenir le remboursement de ses cotisations AVS en vertu de la LAVS, mais pourra en revanche prétendre à l’octroi d’une rente lors de la survenance du cas d’assurance (cf. Instructions de l’Office fédéral des as- surances sociales OFAS à propos du remboursement des cotisations ver- sées à l'AVS au sens de l'art. 18 al. 3 LAVS et de l'OR-AVS [Remb], va- lables dès le 1er janvier 2018, état au 1er janvier 2020, p. 8 n° 6).</w:t>
      </w:r>
    </w:p>
    <w:p>
      <w:r>
        <w:rPr>
          <w:b/>
        </w:rPr>
        <w:t>E. 6.2</w:t>
      </w:r>
    </w:p>
    <w:p>
      <w:r>
        <w:t>Pour sa part, la Convention prévoit que sous réserve de dispositions contraires, celle-là s’applique notamment a) aux ressortissants des deux Etats, ainsi qu’aux membres de leur famille et à leurs survivants en tant que leurs droits dérivent desdits ressortissants (art. 3). Sous réserve de dispositions contraires, les ressortissants du Canada, les membres de leur famille et leurs survivants en tant que leurs droits dérivent desdits ressor- tissants sont soumis aux obligations et admis au bénéfice de la législation suisse dans les mêmes conditions que les ressortissants suisses (art. 4 al. 1). Sous réserve de dispositions contraires, les prestations suisses en es- pèces acquises aux termes de la législation suisse ou en vertu de la pré- sente Convention ne peuvent subir aucune réduction, ni modification, ni suspension, ni suppression, ni confiscation du seul fait que le bénéficiaire réside a) sur le territoire du Canada s’il s’agit des personnes visées à l’art. 3, let. a) à c), b) sur le territoire d’un Etat tiers s’il s’agit des personnes visées à l’art. 3, let. a) (art. 5 al. 1). Régissant l’exportation des prestations, cette disposition prévoit que les ressortissants suisses et canadiens peu- vent en principe bénéficier de leur rente même lorsqu’ils résident en dehors du pays qui leur verse la prestation (cf. Office fédéral des assurances so- ciales OFAS, Informations sur la Convention de sécurité sociale conclue entre la Suisse et le Canada, état au 1er septembre 2017, p. 3). Par contre, il appert que la Convention n’aménage pas la possibilité de demander le remboursement des cotisations AVS ou de choisir entre la perception de la rente de vieillesse et le remboursement des cotisations AVS (arrêt du TAF C-5446/2017 du 6 septembre 2019 consid. 4.2.2). Comme établi précédemment, le recourant est un ressortissant canadien au bénéfice des mêmes droits qu’un ressortissant suisse selon la Conven- tion. Cela étant, la Convention conclue entre le Canada et la Suisse fait obstacle au remboursement des cotisations AVS, ainsi que l’autorité infé- rieure en a décidé à juste titre, étant rappelé que le recourant pourra</w:t>
      </w:r>
    </w:p>
    <w:p>
      <w:r>
        <w:t>C-4348/2020 Page 14 prétendre à l’octroi d’une rente suisse lors de la survenance du cas d’as- surance, en particulier au moment de son accession à l’âge de la retraite.</w:t>
      </w:r>
    </w:p>
    <w:p>
      <w:r>
        <w:rPr>
          <w:b/>
        </w:rPr>
        <w:t>E. 7</w:t>
      </w:r>
    </w:p>
    <w:p>
      <w:r>
        <w:t>Il reste à examiner les autres griefs invoqués par le recourant.</w:t>
      </w:r>
    </w:p>
    <w:p>
      <w:r>
        <w:rPr>
          <w:b/>
        </w:rPr>
        <w:t>E. 7.1</w:t>
      </w:r>
    </w:p>
    <w:p>
      <w:r>
        <w:t>Le recourant soutient n’être assujetti à aucune règle ou obligation ad- ministrative dans la mesure où il n’a signé aucun « contrat » avec l’autorité inférieure, respectivement la Confédération suisse, le Tribunal administratif fédéral ou le Canada. L'art. 5 al. 1 Cst. prévoit que le droit est la base et la limite de l’activité de l’Etat. Le principe de la légalité est un principe général de l’Etat de droit. Il exige de façon générale que l'ensemble de l'activité étatique se fonde sur la loi et repose ainsi sur une base légale. L'art.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(art. 164 al. 1 let. e Cst. ; ATF 147 I 1 con- sid. 4.3.1, 146 II 56 consid. 6.2.1 ; arrêt du TAF A-1431/2022 du 7 no- vembre 2023 consid. 3.3.1). La règle en question doit ainsi avoir été adop- tée par l’assemblée fédérale selon la procédure législative, avec la partici- pation du peuple que cela implique (cf. JACQUES DUBEY, in : Commentaire romand, Constitution fédérale, 2021, art. 42 no 42). En matière d’assu- rance-vieillesse, le principe de la légalité fait l’objet d’une application stricte, la législation étant impérative et exhaustive (GREBER/KAHIL-WOLFF/FRÉ- SARD-FELLAY/MOLO, Droit suisse de la sécurité sociale, vol. I, 2010, no 38 p. 25). S’agissant en particulier du remboursement des cotisations AVS, le texte légal est clair et soumet ledit remboursement à des conditions pré- cises fixées par le législateur (cf. supra consid. 5.1 ; arrêts du TAF C- 861/2018 du 17 décembre 2020 consid. 6.3, C-1535/2018 du 17 avril 2019 consid. 5). En l’occurrence, l’art. 18 al. 3 LAVS, contenu dans une loi au sens formel, fait clairement dépendre le droit au remboursement des cotisations AVS à la condition que le ressortissant étranger, domicilié à l’étranger, soit origi- naire d’un Etat avec lequel la Suisse n’a pas conclu de convention interna- tionale de sécurité sociale (voir également supra consid. 5.1.2). Il n’existe aucune marge de manœuvre ouvrant le droit au remboursement des coti- sations AVS versées, du moment que le recourant possède la nationalité du Canada, pays avec lequel la Suisse a conclu une convention de sécurité</w:t>
      </w:r>
    </w:p>
    <w:p>
      <w:r>
        <w:t>C-4348/2020 Page 15 sociale. Partant, le refus par la CSC de rembourser au recourant les coti- sations AVS dont il s’est acquitté, est conforme au principe de la légalité. L’absence d’un prétendu « contrat » conclu entre les institutions suisses et le recourant se révèle dénué de toute pertinence.</w:t>
      </w:r>
    </w:p>
    <w:p>
      <w:r>
        <w:rPr>
          <w:b/>
        </w:rPr>
        <w:t>E. 7.2</w:t>
      </w:r>
    </w:p>
    <w:p>
      <w:r>
        <w:t>Se prévalant par ailleurs des art. 2, 4, 17 par. 2 et 20 par. 1 et 2 de la charte des droits de l’homme (recte : Déclaration universelle des droits de l’Homme du 10 décembre 1948), le recourant fait valoir que les cotisations AVS dont il s’est acquitté, seraient sa propriété privée dont la Suisse le priverait sans droit. C’est en vain que le recourant invoque lesdites dispo- sitions, dès lors que la Déclaration universelle des droits de l’Homme n'a aucun caractère contraignant à cet égard sur le plan juridique (ATF 124 III 205 consid. 3 ; arrêts du TF 9C_545/2015 du 15 octobre 2015 consid. 4.3, 1C_439/2008 du 6 novembre 2008 consid. 5). En outre, à supposer que le recourant soutienne que l’art. 18 al. 3 LAVS ainsi que l’OR-AVS (cf. supra consid. 5.1-5.1.2) porteraient atteinte à la garantie de la propriété de l'art. 26 al. 1 Cst., il n'y a pas lieu d'entrer davantage en matière sur ses argu- ments, le Tribunal étant tenu d'appliquer les lois fédérales (cf. art. 190 Cst. ; voir également arrêt du TF 9C_659/2019 du 15 novembre 2019 consid. 4.2).</w:t>
      </w:r>
    </w:p>
    <w:p>
      <w:r>
        <w:rPr>
          <w:b/>
        </w:rPr>
        <w:t>E. 7.3</w:t>
      </w:r>
    </w:p>
    <w:p>
      <w:r>
        <w:t>Pour peu que l’on puisse le comprendre et à supposer que le recourant invoquât le statut d’apatride faute de nationalité, le Tribunal de céans ob- serve que ledit statut, défini à l’art. 1 al. 1 de la Convention du 28 septembre 1954 relative au statut des apatrides (RS 0.142.40), n’est pas reconnu par les autorités administratives suisses aux personnes qui abandonnent vo- lontairement leur nationalité ou refusent, sans raisons valables, de la re- couvrer ou d'en acquérir une, alors qu'ils ont la possibilité de le faire, dans le seul but d'obtenir le statut d'apatride (ATF 147 II 421 consid. 5.2 et les réf. cit. ; arrêt du TAF F-5261/2021 du 22 juillet 2022 consid. 3.2 et les réf. cit.). De surcroît, les réfugiés et apatrides ne peuvent obtenir le rembour- sement de leurs cotisations AVS qu’à la condition d’avoir leur domicile dans un pays n’ayant pas conclu avec la Suisse une convention de sécurité so- ciale ou un pays ayant conclu une convention de sécurité sociale prévoyant le remboursement des cotisations (cf. ch. 3 des instructions de l’OFAS à propos du remboursement des cotisations versées à l’AVS au sens de l'art. 18, al. 3, LAVS et de l'OR-AVS [Remb.]). En l’occurrence, le recourant était domicilié au Canada au moment du prononcé de la décision sur opposition litigieuse, son éventuel déménagement en Amérique latine n’étant pas dé- terminant dans la présente procédure (cf. supra consid. 3.2). Dans ces cir- constances, le recourant demeure un ressortissant canadien (cf. supra consid. 5.2).</w:t>
      </w:r>
    </w:p>
    <w:p>
      <w:r>
        <w:t>C-4348/2020 Page 16</w:t>
      </w:r>
    </w:p>
    <w:p>
      <w:r>
        <w:rPr>
          <w:b/>
        </w:rPr>
        <w:t>E. 7.4</w:t>
      </w:r>
    </w:p>
    <w:p>
      <w:r>
        <w:t>Au reste, dans la mesure où le recourant invoque la responsabilité « morale et commerciale » des deux collaboratrices de la CSC en charge de son dossier à travers un document intitulé « avis pour esclavage », ces considérations outrepassent l’objet du présent litige.</w:t>
      </w:r>
    </w:p>
    <w:p>
      <w:r>
        <w:rPr>
          <w:b/>
        </w:rPr>
        <w:t>E. 8</w:t>
      </w:r>
    </w:p>
    <w:p>
      <w:r>
        <w:t>Compte tenu de tout ce qui précède, le recours se révèle mal fondé.</w:t>
      </w:r>
    </w:p>
    <w:p>
      <w:r>
        <w:rPr>
          <w:b/>
        </w:rPr>
        <w:t>E. 8.1</w:t>
      </w:r>
    </w:p>
    <w:p>
      <w:r>
        <w:t>En règle générale, les frais de procédure comprenant l’émolument d’ar- rêté, les émoluments de chancellerie et les débours sont mis, dans le dis- positif, à la charge de la partie qui succombe (art. 63 al. 1, 1ère phrase, PA). La présente procédure de recours étant toutefois gratuite pour les parties selon le droit en vigueur au moment des faits déterminants (art. 85bis al. 2 LAVS dans sa teneur en vigueur jusqu’au 31 décembre 2020), il ne sera par conséquent pas perçu de frais de procédure.</w:t>
      </w:r>
    </w:p>
    <w:p>
      <w:r>
        <w:rPr>
          <w:b/>
        </w:rPr>
        <w:t>E. 8.2</w:t>
      </w:r>
    </w:p>
    <w:p>
      <w:r>
        <w:t>Le recourant qui est débouté n’a pas droit à des dépens (art. 64 al. 1 PA). La CSC, en tant qu’autorité, n’a pas non plus droit à l’octroi de dépens (art. 64 al. 2 PA et art. 7 al. 3 du règlement concernant les frais, dépens et indemnités fixés par le Tribunal administratif fédéral [FITAF, RS 173.320.2]).</w:t>
      </w:r>
    </w:p>
    <w:p>
      <w:r>
        <w:rPr>
          <w:b/>
        </w:rPr>
        <w:t>E. 9</w:t>
      </w:r>
    </w:p>
    <w:p>
      <w:r>
        <w:t>Enfin, le Tribunal constate que les derniers envois recommandés commu- niqués au recourant à sa dernière adresse connue (...), province de (...) (Canada), lui ont été systématiquement retournés avec la mention « adresse incomplète » respectivement « destinataire parti sans laisser d’adresse » (cf. TAF pces 19 et 21). Or, il est de jurisprudence constante que celui qui se sait partie à une pro- 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139 IV 228 consid. 1.1 et les réf. cit.). L’autorité peut notifier ses décisions par publication dans une feuille officielle à une partie</w:t>
      </w:r>
    </w:p>
    <w:p>
      <w:r>
        <w:t>C-4348/2020 Page 17 dont le lieu de séjour est inconnu et qui n’a pas de mandataire qui puisse être atteint (art. 36 let. a PA). En l’occurrence, le recourant a indiqué au Tribunal qu’il était absent de son domicile pour cause de voyage avec sa famille en Amérique centrale où il n’avait, selon ses dires, ni adresse postale ni adresse électronique. Pour autant, il n’a pris aucune disposition pour que son courrier lui parvienne, quand bien même son voyage dure depuis mars 2021 à tout le moins (cf. TAF pce 10). En particulier, il n’a désigné aucun représentant, ni fait suivre son courrier, ni indiqué de nouvelle adresse de notification. Partant, le pré- sent arrêt lui sera notifié par voie de publication dans la Feuille fédérale, ledit mode de notification lui étant communiqué par voie de courrier élec- tronique.</w:t>
      </w:r>
    </w:p>
    <w:p>
      <w:r>
        <w:t>(Le dispositif figure à la page suivante)</w:t>
      </w:r>
    </w:p>
    <w:p>
      <w:r>
        <w:t>C-4348/2020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