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C-4344/2019 vom 7. Dezember 2020</w:t>
      </w:r>
    </w:p>
    <w:p>
      <w:r>
        <w:t>Bundesverwaltungsgericht, 2020-12-07, DE</w:t>
      </w:r>
    </w:p>
    <w:p>
      <w:r>
        <w:rPr>
          <w:b/>
        </w:rPr>
        <w:t xml:space="preserve">Quelle: </w:t>
      </w:r>
      <w:r>
        <w:t>https://mcp.opencaselaw.ch/entscheid/bvger_C-4344_2019</w:t>
      </w:r>
    </w:p>
    <w:p>
      <w:r>
        <w:t>FR: TAF C-4344/2019 du 7 décembre 2020</w:t>
      </w:r>
    </w:p>
    <w:p>
      <w:r>
        <w:t>IT: TAF C-4344/2019 del 7 dicembre 2020</w:t>
      </w:r>
    </w:p>
    <w:p>
      <w:pPr>
        <w:pStyle w:val="Heading2"/>
      </w:pPr>
      <w:r>
        <w:t>Regeste</w:t>
      </w:r>
    </w:p>
    <w:p>
      <w:r>
        <w:t>Rentenanspruch</w:t>
      </w:r>
    </w:p>
    <w:p>
      <w:pPr>
        <w:pStyle w:val="Heading2"/>
      </w:pPr>
      <w:r>
        <w:t>Erwägungen</w:t>
      </w:r>
    </w:p>
    <w:p>
      <w:r>
        <w:rPr>
          <w:b/>
        </w:rPr>
        <w:t>E. 1.1</w:t>
      </w:r>
    </w:p>
    <w:p>
      <w:r>
        <w:t>Gemäss Art. 31 VGG in Verbindung mit Art. 33 Bst. d VGG und Art. 69 Abs. 1 Bst. b des IVG (SR 831.20) beurteilt das Bundesverwaltungsgericht Beschwerden von Personen im Ausland gegen Verfügungen der IV-Stelle für Versicherte im Ausland. Eine Ausnahme im Sinne von Art. 32 VGG liegt nicht vor.</w:t>
      </w:r>
    </w:p>
    <w:p>
      <w:r>
        <w:rPr>
          <w:b/>
        </w:rPr>
        <w:t>E. 1.2</w:t>
      </w:r>
    </w:p>
    <w:p>
      <w:r>
        <w:t>Das Verfahren vor dem Bundesverwaltungsgericht richtet sich nach dem VwVG, soweit das VGG nichts anderes bestimmt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Nach Art. 1 IVG sind die Bestimmungen des ATSG auf die Invalidenversicherung anwendbar (Art. 1a bis 26bis und Art. 28 bis 70),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Als direkter Adressat ist der Beschwerdeführer von der angefochtenen Verfügung berührt und er kann sich auf ein schutzwürdiges Interesse an deren Aufhebung oder Änderung berufen (Art. 59 ATSG; Art. 48 Abs. 1 VwVG).</w:t>
      </w:r>
    </w:p>
    <w:p>
      <w:r>
        <w:rPr>
          <w:b/>
        </w:rPr>
        <w:t>E. 1.4</w:t>
      </w:r>
    </w:p>
    <w:p>
      <w:r>
        <w:t>Da die Beschwerde im Übrigen frist- und formgerecht (Art 60 Abs. 1 ATSG und Art. 52 Abs. 1 VwVG) eingereicht wurde, ist auf die Beschwerde einzutreten.</w:t>
      </w:r>
    </w:p>
    <w:p>
      <w:r>
        <w:rPr>
          <w:b/>
        </w:rPr>
        <w:t>E. 2.1</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18. Juni 2019 in Kraft standen; weiter aber auch Vorschriften, die zu jenem Zeitpunkt bereits ausser Kraft getreten waren, die aber für die Beurteilung allenfalls früher entstandener Leistungsansprüche von Belang sind.</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Unangemessenheit des Entscheids rügen (Art. 49 VwVG).</w:t>
      </w:r>
    </w:p>
    <w:p>
      <w:r>
        <w:rPr>
          <w:b/>
        </w:rPr>
        <w:t>E. 2.3</w:t>
      </w:r>
    </w:p>
    <w:p>
      <w:r>
        <w:t>Das Sozialversicherungsgericht stellt bei der Beurteilung einer Streitsache in der Regel auf den bis zum Zeitpunkt des Erlasses der streitigen Verwaltungsverfügung (hier: 18. Juni 2019) eingetretenen Sachverhalt ab (BGE 132 V 215 E. 3.1.1). Tatsachen, die jenen Sachverhalt seither verändert haben, sollen im Normalfall Gegenstand einer neuen Verwaltungsverfügung sein (BGE 121 V 362 E. 1b).</w:t>
      </w:r>
    </w:p>
    <w:p>
      <w:r>
        <w:rPr>
          <w:b/>
        </w:rPr>
        <w:t>E. 2.4</w:t>
      </w:r>
    </w:p>
    <w:p>
      <w:r>
        <w:t>Der Beschwerdeführer ist Staatsangehöriger von Italien und hat dort seinen Wohnsitz.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Bundesgerichts [BGer] 9C_573/2012 vom 16. Januar 2013 E. 4).</w:t>
      </w:r>
    </w:p>
    <w:p>
      <w:r>
        <w:rPr>
          <w:b/>
        </w:rPr>
        <w:t>E. 3.1</w:t>
      </w:r>
    </w:p>
    <w:p>
      <w:r>
        <w:t>Der Beschwerdeführer hat während mehr als drei Jahren Beiträge im Sinn von Art. 36 Abs. 1 IVG geleistet, sodass die Anspruchsvoraussetzung der Mindestbeitragsdauer erfüllt ist (vgl. IV-act. 2).</w:t>
      </w:r>
    </w:p>
    <w:p>
      <w:r>
        <w:rPr>
          <w:b/>
        </w:rPr>
        <w:t>E. 3.2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3.3</w:t>
      </w:r>
    </w:p>
    <w:p>
      <w:r>
        <w:t>Ausgangspunkt der Anspruchsprüfung nach Art. 4 Abs. 1 IVG sowie Art. 6 ff. ATSG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es der versicherten Person wegen des geklagten Leidens nicht mehr zumutbar ist, ganz oder teilweise zu arbeiten. Deshalb gilt eine objektivierte Zumutbarkeitsprüfung unter ausschliesslicher Berücksichtigung von Folgen der gesundheitlichen Beeinträchtigung (BGE 142 V 106 E. 4.4).</w:t>
      </w:r>
    </w:p>
    <w:p>
      <w:r>
        <w:rPr>
          <w:b/>
        </w:rPr>
        <w:t>E. 3.4</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w:t>
      </w:r>
    </w:p>
    <w:p>
      <w:r>
        <w:rPr>
          <w:b/>
        </w:rPr>
        <w:t>E. 3.5</w:t>
      </w:r>
    </w:p>
    <w:p>
      <w:r>
        <w:t>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3.1).</w:t>
      </w:r>
    </w:p>
    <w:p>
      <w:r>
        <w:rPr>
          <w:b/>
        </w:rPr>
        <w:t>E. 3.6</w:t>
      </w:r>
    </w:p>
    <w:p>
      <w:r>
        <w:t>Der Rentenanspruch entsteht frühestens nach Ablauf von sechs Monaten nach Geltendmachung des Leistungsanspruchs nach Art. 29 Abs. 1 ATSG, jedoch frühestens im Monat, der auf die Vollendung des 18. Altersjahres folgt (Art. 29 Abs. 1 IVG; vgl. auch BGE 138 V 475 E. 3). Somit ist vorliegend aufgrund der im Dezember 2017 (vgl. IV-act. 28) eingereichten Anmeldung ein Leistungsanspruch frühestens ab Juni 2018 zu prüfen.</w:t>
      </w:r>
    </w:p>
    <w:p>
      <w:r>
        <w:rPr>
          <w:b/>
        </w:rPr>
        <w:t>E. 3.7.1</w:t>
      </w:r>
    </w:p>
    <w:p>
      <w:r>
        <w:t>Wurde eine Rente wegen eines zu geringen Invaliditätsgrades verweigert, so wird nach Art. 87 Abs. 3 IVV eine neue Anmeldung nur geprüft, wenn die Voraussetzungen gemäss Abs. 2 dieser Bestimmung erfüllt sind. Danach ist im Leistungsbegehren gleich wie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(vgl. dazu BGE 130 V 71; AHI 1999 S. 83 E. 1b mit Hinweisen). Stellt sie fest, dass der Invaliditätsgrad seit Erlass der früheren rechtskräftigen Verfügung keine Veränderung erfahren hat, so weist sie das neue Gesuch ab. Andernfalls hat sie zunächst noch zu prüfen, ob die festgestellte Veränderung genügt, um nunmehr eine anspruchsbegründende Invalidität zu bejahen, und hernach zu beschliessen. Im Beschwerdefall obliegt die gleiche materielle Prüfungspflicht auch dem Gericht (BGE 130 V 71 E. 3.2.2 f.).</w:t>
      </w:r>
    </w:p>
    <w:p>
      <w:r>
        <w:rPr>
          <w:b/>
        </w:rPr>
        <w:t>E. 3.7.2</w:t>
      </w:r>
    </w:p>
    <w:p>
      <w:r>
        <w:t>Eine Änderung des Invaliditätsgrades setzt stets auch eine Änderung der tatsächlichen Verhältnisse voraus. Zu vergleichen ist dabei der Sachverhalt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vorbehalten bleibt die Rechtsprechung zur Wiedererwägung und prozessualen Revision (BGE 130 V 71 E. 3.2.3). Ferner muss die Veränderung der Verhältnisse erheblich, das heisst hinsichtlich der Auswirkungen auf den Invaliditätsgrad rentenwirksam sein (vgl. Art. 17 ATSG, BGE 130 V 343 E. 3.5 mit Hinweisen). Unter revisionsrechtlichen Gesichtspunkten - welche gleichermassen für das Neuanmeldungsverfahren gelten (vgl. BGE 133 V 108 E. 5.2; Urteil des BGer I 658/05 vom 27. März 2006 E. 4.4) - ist die unterschiedliche Beurteilung eines im Wesentlichen unverändert gebliebenen Sachverhaltes unerheblich (BGE 112 V 371 E. 2b mit Hinweisen; SVR 1996 IV Nr. 70 E. 3a).</w:t>
      </w:r>
    </w:p>
    <w:p>
      <w:r>
        <w:rPr>
          <w:b/>
        </w:rPr>
        <w:t>E. 3.8</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Bestehen auch nur geringe Zweifel an ihrer Zuverlässigkeit und Schlüssigkeit, kann darauf nicht abgestellt werden (vgl. Urteil des BGer 9C_743/2015 vom 19. September 2016 E. 4.1 in fine).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 Wie erwähnt - sind die vorstehenden Ausführungen, welche sich auf die Rentenrevision beziehen, analog auf die Beurteilung einer Neuanmeldung anzuwenden (vgl. E. 3.7 hiervor).</w:t>
      </w:r>
    </w:p>
    <w:p>
      <w:r>
        <w:rPr>
          <w:b/>
        </w:rPr>
        <w:t>E. 4</w:t>
      </w:r>
    </w:p>
    <w:p>
      <w:r>
        <w:t>Vorliegend ist die IVSTA auf die Neuanmeldung des Beschwerdeführers eingetreten und hat den Sachverhalt abgeklärt. Die Eintretensfrage ist damit vom Bundesverwaltungsgericht nicht zu beurteilen (BGE 109 V 108 E. 2b). Gemäss den soeben dargelegten Grundsätzen ist somit massgebend, ob sich der Gesundheitszustand des Beschwerdeführers seit der rechtskräftigen Verfügung vom 30. November 2016 bis zum Zeitpunkt der vorliegend angefochtenen Verfügung vom 18. Juni 2019 in rentenanspruchserheblicher Weise verschlechtert hat und, falls ja, wie hoch sein Invaliditätsgrad ist.</w:t>
      </w:r>
    </w:p>
    <w:p>
      <w:r>
        <w:rPr>
          <w:b/>
        </w:rPr>
        <w:t>E. 4.1</w:t>
      </w:r>
    </w:p>
    <w:p>
      <w:r>
        <w:t>Die Verfügung vom 30. November 2016 stützte sich im Wesentlichen auf den Formularbericht E 213 vom 16. November 2015 (IV-act. 11) und die zusammenfassende Beurteilung von Dr. med. B._______, Facharzt für Allgemeinmedizin beim RAD, vom 6. September 2016 (IV-act. 25). Darin stellte Dr. med. B._______ fest, bei A._______ habe eine schwere rheumatische Mitralklappeninsuffizienz bestanden, welche am 19. November 2014 mittels Mitralklappenersatz und im Februar 2015 mittels elektrischer Kardioversion behandelt worden sei. Danach habe A._______ 90 % der normalen Leistungsfähigkeit des Herzens wiedererlangt. Als weitere Diagnosen mit Einfluss auf die Arbeitsfähigkeit nannte Dr. med. B._______ eine Zervikoarthrose und einen nicht-insulinabhängigen Diabetes. Er erachtete A._______ unter Berücksichtigung der genannten Beeinträchtigungen vom 20. September 2014 bis zum 25. August 2015 als zu 100 % arbeitsunfähig und seit dem 26. August 2015 wieder als voll arbeitsfähig (unter Berücksichtigung der funktionellen Einschränkungen, namentlich kein Heben von schweren Gewichten).</w:t>
      </w:r>
    </w:p>
    <w:p>
      <w:r>
        <w:rPr>
          <w:b/>
        </w:rPr>
        <w:t>E. 4.2</w:t>
      </w:r>
    </w:p>
    <w:p>
      <w:r>
        <w:t>Anlässlich der Neuanmeldung sind folgende Berichte zu würdigen:</w:t>
      </w:r>
    </w:p>
    <w:p>
      <w:r>
        <w:rPr>
          <w:b/>
        </w:rPr>
        <w:t>E. 4.2.1</w:t>
      </w:r>
    </w:p>
    <w:p>
      <w:r>
        <w:t>Dem Formularbericht E 213 von Dr. med. D._______ (Fachrichtung unbekannt) vom 20. August 2018 ist zu entnehmen, dass der Zustand des Beschwerdeführers stationär und dieser in der Lage sei, einer leichten Tätigkeit nachzugehen.</w:t>
      </w:r>
    </w:p>
    <w:p>
      <w:r>
        <w:rPr>
          <w:b/>
        </w:rPr>
        <w:t>E. 4.2.2</w:t>
      </w:r>
    </w:p>
    <w:p>
      <w:r>
        <w:t>Dr. med. E._______ (Fachrichtung unbekannt) stellte in ihrem Gutachten vom 24. November 2018 (IV-act. 42) namentlich fest: Der Beschwerdeführer leide unter Ruhedyspnoe. Weiter stellte sie fest: «Posso affermare che il ricorrente presenta un quadro clinico caratterizzato da esiti di intervento di plastica valvolare mitralica in paziente con insufficienza mitralica severa e scompenso cardiaco cronico, FA cronica in trattamento (NYHA 3), diabete mellito in ADO; ipercolesterolemia; note artrosiche diffuse del rachide."</w:t>
      </w:r>
    </w:p>
    <w:p>
      <w:r>
        <w:rPr>
          <w:b/>
        </w:rPr>
        <w:t>E. 4.2.3</w:t>
      </w:r>
    </w:p>
    <w:p>
      <w:r>
        <w:t>Dr. med. F._______, Fachärztin für Innere Medizin beim RAD, hielt in ihren Stellungnahmen vom 4. Februar 2019 (IV-act. 39), vom 5. April 2019 (IV-act. 45) und vom 11. Juni 2019 (IV-act. 47) in Würdigung der eingeholten Unterlagen fest, im Formularbericht E 213 von Dr. med. D._______ seien keine neuen Diagnosen/Befunde genannt worden. Die Situation sei seit 2016 unverändert. Der Beschwerdeführer sei in der Lage einer leichten Tätigkeit nachzugehen. In Bezug auf das Gutachten von Dr. med. E._______ vom 24. November 2018 führte sie aus, das Gutachten sei nicht auf eine klinische Untersuchung abgestützt und es würden lediglich die bereits bekannten Diagnosen genannt. Der Stellungnahme vom 24. Juli 2020 (BVGer-act. 23), die Dr. med. F._______ im Rahmen der Vernehmlassung zur Beschwerde abgab, ist zu entnehmen, dass aus dem Bericht von Dr. med. C._______, Facharzt für Kardiologie, vom 27. Juni 2019 hervorgehe, dass sich der Beschwerdeführer bei diesem aufgrund einer klinischen Verschlechterung vorgestellt habe und sich Asthenie und Dyspnoe, letztere bereits bei leichten Anstrengungen, manifestierten. Die Dyspnoe werde dementsprechend auf der NYHA-Skala auf 3 geschätzt. Dr. med. F._______ kam zum Schluss, dass aufgrund der widersprüchlichen Angaben von Dr. med. D._______ und Dr. med. C._______ unklar bleibe, ob tatsächlich von einer Verschlechterung auszugehen sei. Ebenso unklar sei, inwiefern die im Gutachten von Dr. med. E._______ erwähnten Röntgenbilder zur Klärung des medizinischen Sachverhalts beitragen könnten. Deshalb seien in einem nächsten Schritt die Röntgenbilder einzuverlangen und anschliessend gestützt auf diese die Situation neu zu beurteilen.</w:t>
      </w:r>
    </w:p>
    <w:p>
      <w:r>
        <w:rPr>
          <w:b/>
        </w:rPr>
        <w:t>E. 4.3</w:t>
      </w:r>
    </w:p>
    <w:p>
      <w:r>
        <w:t>Vergleicht man den Sachverhalt im Zeitpunkt der Verfügung vom 30. November 2016 und denjenigen im Zeitpunkt der Verfügung vom 18. Juni 2019 fällt auf, dass gemäss den neueren Berichten (E 213 vom 20. August 2018 und Dr. med. E._______ vom 24. November 2018) dem Beschwerdeführer nur noch leichte Arbeiten zugemutet werden können. Im Gutachten von Dr. med. E._______ vom 24. November 2018 ist die Einschränkung der Arbeitsfähigkeit im Wesentlichen auf Dyspnoe zurückzuführen. Im Formularbericht E 213 vom 20. August 2018 wird dieser Befund allerdings nicht einmal erwähnt. Unter diesem Aspekt bleibt unklar, weshalb der beurteilende Arzt dennoch von einer eingeschränkten Arbeitsfähigkeit ausgeht. Der Befund Dyspnoe lag im Zeitpunkt der Verfügung vom 30. November 2016 nicht vor, sodass in dieser Hinsicht von einer Verschlechterung des Gesundheitszustands auszugehen ist. Im Gutachten von Dr. med. E._______ wird ferner auf Röntgenbilder verwiesen, die nicht bei den Akten waren und die - wie Dr. med. F._______, Fachärztin für Innere Medizin beim RAD, in ihrer Stellungnahme vom 24. Juli 2020 zu Recht ausführt - zur Klärung der Situation beitragen könnten. Zudem hat der Beschwerdeführer im Rahmen des Beschwerdeverfahrens einen Bericht von Dr. med. C._______, Facharzt für Kardiologie, vom 27. Juni 2019 eingereicht, aus welchem hervorgeht, dass sich der Beschwerdeführer wegen Asthenie und Dyspnoe zur Untersuchung angemeldet hat. Zusammenfassend ist somit festzuhalten, dass mit den neuen Befunden Asthenie und Dyspnoe (NYHA-Skala 3) Hinweise dafür vorliegen, dass sich die gesundheitliche Situation beim Beschwerdeführer verschlechtert hat. Es ist indes gestützt auf die vorhandenen Akten nicht möglich, den Gesundheitszustand und die daraus folgende allfällige Arbeitsunfähigkeit abschliessend festzustellen. Da bereits im Zeitpunkt der ablehnenden Verfügung Beschwerden vorlagen, die mehrere medizinische Fachgebiete betreffen, ist auch im heutigen Zeitpunkt eine entsprechend umfassende Abklärung des Sachverhalts zu veranlassen, um die gesamtmedizinische Situation rechtsgenüglich zu erfassen. Demzufolge ist es im heutigen Zeitpunkt nicht möglich, mit dem im Sozialversicherungsrecht erforderlichen Beweisgrad der überwiegenden Wahrscheinlichkeit zu beurteilen, ob und gegebenenfalls in welcher Höhe und ab wann der Beschwerdeführer im Rahmen der Neuanmeldung vom 28. Dezember 2017 Anspruch auf eine Rente der Invalidenversicherung hat.</w:t>
      </w:r>
    </w:p>
    <w:p>
      <w:r>
        <w:rPr>
          <w:b/>
        </w:rPr>
        <w:t>E. 5.1</w:t>
      </w:r>
    </w:p>
    <w:p>
      <w:r>
        <w:t>Da im vorinstanzlichen Verfahren infolge unvollständiger Feststellung des rechtserheblichen medizinischen Sachverhalts (vgl. Art. 43 ff. ATSG und Art. 12 VwVG) entscheidwesentliche Aspekte vollständig ungeklärt geblieben sind, und nicht von vornherein ausgeschlossen werden kann, dass weitere Abklärungen zu besseren Erkenntnissen führen, steht ausnahmsweise einer Rückweisung der Sache an die Vorinstanz zu weiteren Abklärungen nichts entgegen (vgl. BGE 137 V 210 E. 4.4.1.4), zumal auch diese eine Rückweisung beantragt hat. Von der Einholung eines Gerichtsgutachtens oder Erhebung anderer Beweisabnahmen ist daher abzusehen. Zudem litte bei regelmässiger Einholung von medizinischen Gerichtsgutachten die Rechtsstaatlichkeit der Versicherungsdurchführung empfindlich und wäre von einem Substanzverlust bedroht, könnte doch die Verwaltung von vornherein darauf bauen, dass ihre Arbeit ohnehin in jedem verfügungsweise abgeschlossenen Sozialversicherungsfall auf Beschwerde hin gleichsam gerichtlicher Nachbesserung unterläge (BGE 137 V 210 E. 4.2).</w:t>
      </w:r>
    </w:p>
    <w:p>
      <w:r>
        <w:rPr>
          <w:b/>
        </w:rPr>
        <w:t>E. 5.2</w:t>
      </w:r>
    </w:p>
    <w:p>
      <w:r>
        <w:t>Die Vorinstanz ist daher in Anwendung von Art. 61 Abs. 1 VwVG anzuweisen, nach Aktualisierung und Vervollständigung der medizinischen und erwerblichen Akten eine für die streitigen Belange umfassende interdisziplinäre Begutachtung des Beschwerdeführers zu veranlassen. Nur so kann sichergestellt werden, dass alle relevanten Gesundheitsschädigungen erfasst und die daraus jeweils abgeleiteten Einflüsse auf die Arbeitsfähigkeit würdigend in einem Gesamtergebnis ausgedrückt werden (vgl. dazu SVR 2008 IV Nr. 15 S. 44, E. 2.1). Mit Blick auf die im Raum stehenden Befunde und Diagnosen sowie den im vorliegenden Fall vorzunehmenden Vergleich des Gesundheitszustands mit jenem von November 2016 erscheint eine polydisziplinäre Expertise in den Fachbereichen Kardiologie, Rheumatologie und Innere Medizin geboten. Ob neben den genannten Fachdisziplinen auch noch weitere Spezialisten beigezogen werden, ist dem pflichtgemessen Ermessen der Gutachter zu überlassen, zumal es primär ihre Aufgabe ist, aufgrund der konkreten Fragestellung - besteht eine erhebliche Verschlechterung des Gesundheitszustands verglichen mit jenem im November 2016 und wenn ja, inwiefern und in welchem medizinisch objektivierbaren Ausmass mit welcher Auswirkung auf die Arbeitsfähigkeit - über die erforderlichen Untersuchungen (einschliesslich der für die medizinisch einwandfreie Beurteilung der konkreten Fragestellung erforderlichen Zusatzuntersuchungen) zu befinden, wobei sie letztverantwortlich sind einerseits für die fachliche Güte und die Vollständigkeit der interdisziplinär erstellten Entscheidungsgrundlage, anderseits aber auch für eine wirtschaftliche Abklärung (vgl. dazu BGE 139 V 349 E. 3.3; Urteile des BGer 8C_124/2008 vom 17. Oktober 2008 E. 6.3.1, 9C_297/2017 vom 6. April 2018 E. 4.3). Betreffend den zu beurteilenden Zeitraum haben die Gutachter sinnvollerweise die Entwicklung des Gesundheitszustands und den Verlauf der Arbeitsfähigkeit des Beschwerdeführers seit der Verfügung vom 30. November 2016 bis zum Zeitpunkt der neu durchzuführenden Begutachtung miteinzubeziehen und zu beurteilen. Die Gutachter haben sich insbesondere dazu zu äussern, ob und inwiefern sich der Gesundheitszustand des Beschwerdeführers seit November 2016 verschlechtert hat, worin gegebenenfalls die gesundheitliche Verschlechterung konkret besteht, sowie, ob und wie sich diese allfällige Verschlechterung in Bezug auf die Arbeitsfähigkeit des Beschwerdeführers auswirkt.</w:t>
      </w:r>
    </w:p>
    <w:p>
      <w:r>
        <w:rPr>
          <w:b/>
        </w:rPr>
        <w:t>E. 5.3</w:t>
      </w:r>
    </w:p>
    <w:p>
      <w:r>
        <w:t>Die polydisziplinäre Begutachtung hat vorliegend in der Schweiz zu erfolgen, da die Abklärungsstelle mit den Grundsätzen der schweizerischen Versicherungsmedizin vertraut sein muss (vgl. dazu Urteil des BGer 9C_235/2013 vom 10. September 2013 E. 3.2; statt vieler Urteil des BVGer C-3864/2017 vom 11. März 2019 E. 7.5 m.w.H.) und vorliegend keine Gründe ersichtlich sind, die eine Begutachtung in der Schweiz als unverhältnismässig erscheinen liessen. Im Weiteren ist die Gutachterstelle nach dem Zufallsprinzip gemäss Zuweisungssystem «SuisseMED@P» zu ermitteln (vgl. dazu BGE 139 V 349 E. 5.2.1 und Art. 72bis Abs. 2 IVV). Dem Beschwerdeführer sind die ihm zustehenden Mitwirkungsrechte einzuräumen (vgl. BGE 137 V 210 E. 3.4.2.9).</w:t>
      </w:r>
    </w:p>
    <w:p>
      <w:r>
        <w:rPr>
          <w:b/>
        </w:rPr>
        <w:t>E. 5.4</w:t>
      </w:r>
    </w:p>
    <w:p>
      <w:r>
        <w:t>Im Ergebnis ist die Beschwerde insoweit gutzuheissen, als die Verfügung vom 18. Juni 2019 aufgehoben und die Sache an die Vorinstanz zurückgewiesen wird, damit diese nach erfolgter Abklärung im Sinne der Erwägungen über den Anspruch des Beschwerdeführers auf eine Rente der schweizerischen Invalidenversicherung neu verfüge. Nachdem das Bundesverwaltungsgericht im Hauptentscheid die Beschwerde gutheisst, indem es die Sache zu weiteren Abklärungen an die Vorinstanz zurückweist, erübrigt sich die Durchführung einer öffentlichen Parteiverhandlung gemäss Art. 6 EMRK. Eine solche vermöchte am vorliegenden Verfahrensausgang nichts zu ändern. Unter diesen Umständen ist auf die beantragte öffentliche Verhandlung zu verzichten (vgl. Urteil des BVGer C-89/2019 vom 13. Oktober 2020 E. 10.1 f. mit Hinweisen).</w:t>
      </w:r>
    </w:p>
    <w:p>
      <w:r>
        <w:rPr>
          <w:b/>
        </w:rPr>
        <w:t>E. 6.1</w:t>
      </w:r>
    </w:p>
    <w:p>
      <w:r>
        <w:t>Die Verfahrenskosten sind bei Streitigkeiten um die Bewilligung oder die Verweigerung von IV-Leistungen nach dem Verfahrensaufwand und unabhängig vom Streitwert im Rahmen von 200-1'000 Franken festzulegen (Art. 69 Abs. 1bis IVG). Die Verfahrenskosten werden in der Regel der unterliegenden Partei auferlegt (Art. 63 Abs. 1 VwVG). Die Rückweisung der Sache an die Verwaltung zu erneuter Abklärung und neuer Verfügung gilt im Sozialversicherungsrecht praxisgemäss als volles Obsiegen der Beschwerde führenden Partei (BGE 137 V 210 E. 7.1 und 132 V 215 E. 6). Einer unterliegenden Vorinstanz sind gemäss Art. 63 Abs. 2 VwVG keine Verfahrenskosten aufzuerlegen.</w:t>
      </w:r>
    </w:p>
    <w:p>
      <w:r>
        <w:rPr>
          <w:b/>
        </w:rPr>
        <w:t>E. 6.2</w:t>
      </w:r>
    </w:p>
    <w:p>
      <w:r>
        <w:t>Die Beschwerdeinstanz kann der ganz oder teilweise obsiegenden Partei von Amtes wegen oder auf Begehren eine Entschädigung für ihr erwachsene notwendige und verhältnismässig hohe Kosten zusprechen (Art. 64 Abs. 1 VwVG in Verbindung mit Art. 7 Abs. 1 des Reglements vom 21. Februar 2008 über die Kosten und Entschädigungen vor dem Bundesverwaltungsgericht [VGKE, SR 173.320.2]). Die Parteientschädigung umfasst die Kosten der Vertretung sowie allfällige weitere notwendige Auslagen der Partei (Art. 8 VGKE). Der Beschwerdeführer war im vorliegenden Verfahren anwaltlich vertreten, weshalb ihm zu Lasten der unterliegenden Vorinstanz eine Parteientschädigung zuzusprechen ist, womit der subsidiäre Anspruch auf eine Entschädigung aus der mit Zwischenverfügung vom 14. Juli 2020 gewährten unentgeltlichen Rechtsverbeiständung entfällt (vgl. Martin Kayser/Rahel Altmann, Kommentar zum Bundesgesetz über das Verwaltungsverfahren [VwVG], 2. Aufl. 2019, N 82 zu Art. 65). Da keine Kostennote eingereicht wurde, ist die Parteientschädigung unter Berücksichtigung des aktenkundigen und gebotenen Aufwands, der Bedeutung der Streitsache und der Schwierigkeit des vorliegend zu beurteilenden Verfahrens, sowie dem durchgeführten einfachen Schriftenwechsel und in Anbetracht der in vergleichbaren Fällen gesprochenen Entschädigungen auf Fr. 1'500.- festzusetzen. Der unterliegenden Vorinstanz ist keine Parteientschädigung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