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C-4340/2013 vom 26. Oktober 2015</w:t>
      </w:r>
    </w:p>
    <w:p>
      <w:r>
        <w:t>Bundesverwaltungsgericht, 2015-10-26, FR</w:t>
      </w:r>
    </w:p>
    <w:p>
      <w:r>
        <w:rPr>
          <w:b/>
        </w:rPr>
        <w:t xml:space="preserve">Quelle: </w:t>
      </w:r>
      <w:r>
        <w:t>https://mcp.opencaselaw.ch/entscheid/bvger_C-4340_2013</w:t>
      </w:r>
    </w:p>
    <w:p>
      <w:r>
        <w:t>FR: TAF C-4340/2013 du 26 octobre 2015</w:t>
      </w:r>
    </w:p>
    <w:p>
      <w:r>
        <w:t>IT: TAF C-4340/2013 del 26 ottobre 2015</w:t>
      </w:r>
    </w:p>
    <w:p>
      <w:pPr>
        <w:pStyle w:val="Heading2"/>
      </w:pPr>
      <w:r>
        <w:t>Regeste</w:t>
      </w:r>
    </w:p>
    <w:p>
      <w:r>
        <w:t>suite à la dissolution de la famille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existant au moment où elle statue (cf. ATAF 2014/1 consid. 2, et jurisprudence citée).</w:t>
      </w:r>
    </w:p>
    <w:p>
      <w:r>
        <w:rPr>
          <w:b/>
        </w:rPr>
        <w:t>E. 3</w:t>
      </w:r>
    </w:p>
    <w:p>
      <w:r>
        <w:t>Les autorités chargées de l'exécution de la LEtr s'assistent mutuellement dans l'accomplissement de leurs tâches (art. 97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et 99 LEtr, en relation avec les art. 85 et 86 de l'ordonnance du 24 octobre 2007 relative à l'admission, au séjour et à l'exercice d'une activité lucrative [OASA, RS 142.201], dans leur nouvelle teneur selon le ch. I de l'ordonnance du Département fédéral de justice et police [DFJP] du 12 août 2015 relative aux autorisations soumises à la procédure d'approbation et aux décisions préalables dans le domaine du droit des étrangers [RS 142.201.1], toutes deux en vigueur depuis le 1er septembre 2015, suite à l'ATF 141 II 169 consid. 4; cf. également ch. 1.3.1.1 et 1.3.1.2 des Directives et circulaires de l'autorité intimée en ligne sur son site internet https://www.sem.admin.ch &gt; Publication &amp; service &gt; Directives et circulaires &gt; I. Domaine des étrangers ; version remaniée et unifiée du 25 octobre 2013, état au 1er septembre 2015 [site consulté en octobre 2015]). La demande d'autorisation de séjour de l'intéressée, n'a pas fait l'objet d'une décision prise sur recours par une instance cantonale de recours. Le Tribunal cantonal vaudois a en effet uniquement radié du rôle le recours introduit par la recourante, la procédure étant devenue sans objet (cf. let. J supra). Il s'ensuit que ni le Tribunal, ni le SEM ne sont liés par la décision du SPOP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 Aux termes de son art. 2 al. 2, la LEtr n'est applicable aux ressortissants des Etats membres de la Communauté européenne (CE), aux membres de leur famille et aux travailleurs détachés que si l'ALCP n'en dispose pas autrement ou si ladite loi prévoit des dispositions plus favorables. 5.1 Il convient en premier lieu d'examiner si la recourante peut se prévaloir d'un droit à une autorisation de séjour sur la base de l'ALCP du fait de son mariage avec B._______, ressortissant italien, titulaire d'une autorisation d'établissement CE/AELE. 5.2 Selon le Tribunal fédéral, les étrangers mariés à un travailleur communautaire jouissent, en principe, d'un droit de séjour pendant toute la durée formelle du mariage, attendu qu'ils n'ont pas à vivre en permanence sous le même toit que leur époux pour bénéficier du droit au regroupement familial prévu à l'art. 3 par. 1 annexe I ALCP (cf. ATF 130 II 113 consid. 8.3 et 9.5). Toutefois, en cas de séparation des époux, il y a abus de droit à invoquer l'art. 3 par. 1 annexe I ALCP lorsque le lien conjugal est vidé de toute substance et que la demande de regroupement familial vise seulement à obtenir ou à prolonger une autorisation de séjour pour l'époux du travailleur communautaire (cf. ATF 139 II 393 consid. 2.1 et les références citées). Le mariage n'existe plus que formellement lorsque l'union conjugale est définitivement rompue, c'est-à-dire lorsqu'il n'y a plus d'espoir de réconciliation ; les causes et les motifs de la rupture ne jouent pas de rôle (cf. ATF 130 II précité consid. 4.2 et la jurisprudence citée). 5.3 En l'espèce, les conjoints sont séparés depuis le mois de juillet, voire août 2011, soit depuis un peu plus de quatre ans (cf. ci-dessus, let. E, F.a, F.b, I et P). Leur situation est réglée par des mesures protectrices de l'union conjugale qui ont été prononcées par le Tribunal d'arrondissement de la Broye et du Nord vaudois le 28 juin 2011. Par ailleurs, le dossier ne contient aucun indice d'une quelconque tentative de reprise de la vie commune depuis la séparation du couple. Aussi, le Tribunal considère le lien conjugal comme étant définitivement rompu. Dans ces conditions, A._______ ne saurait se prévaloir - ce qu'elle se garde d'ailleurs de faire - de son mariage avec un ressortissant italien pour revendiquer un droit à une autorisation de séjour en vertu de l'art. 3 par. 1 annexe I ALCP. 6.1.1 Se pose également la question de savoir si l'enfant C._______, âgé de huit ans et demi, qui a été placé sous la garde de sa mère (cf. ordonnance de mesures protectrices de l'union conjugale rendue, le 28 juin 2011, par le Tribunal d'arrondissement de la Broye et du Nord vaudois; cf. ci-dessus, let. D.b, D.c et S) et qui est titulaire de la nationalité italienne, a un droit propre de demeurer en Suisse, dont la recourante pourrait bénéficier à titre dérivé. 6.1.2 Le seul droit propre du prénommé de demeurer en Suisse peut être celui de l'art. 6 ALCP, qui garantit aux personnes n'exerçant pas d'activité économique le droit de séjourner sur le territoire d'une partie contractante, conformément aux dispositions de l'annexe I ALCP relatives aux non-actifs (cf. art. 24 annexe I ALCP; voir notamment arrêts du TF 2C_375/2014 du 4 février 2015 consid. 3.1; 2C_470/2014 du 29 janvier 2015 consid. 3.1, et jurisprudence citée). 6.2.1 En vertu de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de l'ordonnance fédérale sur l'intro­duction de la libre circulation des personnes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(cf. notamment ATF 135 II 265 consid. 3.3; arrêts du TF 2C_375/2014 consid. 3.2; 2C_470/2014 consid. 3.2; cf. aussi directives et commentaires du SEM concernant l'introduction progressive de la libre circulation des personnes [Directives OLCP], état juillet 2015, chiffre 8.2.3). Il importe peu, pour apprécier la si­tuation économique du requérant, que ce dernier génère lui-même ses moyens financiers ou que ceux-ci lui soient procurés par un tiers (cf. ATF 135 II 265 consid. 3.3; arrêts du TF 2C_375/2014 consid. 3.2; 2C_470/2014 consid. 3.2, et jurisprudence citée). Dans ce contexte, le TF a précisé que cette jurisprudence ne visait pas uniquement les personnes majeures (cf. notamment ATF 139 II 393 consid. 4.2.3; arrêt du TF 2C_470/2014 consid. 3.1 in fine, et jurisprudence citée; voir également, dans le même sens, Gaëtan Blaser, in : Amarelle/Nguyen, [éd.], Code annoté de droit des migrations, vol. III : Accord sur la libre circulation des personnes [ALCP], 2014, p. 82, no 20 ad art. 6 ALCP). 6.2.2 Dans un arrêt Zhu et Chen du 19 octobre 2004 auquel se réfère no­tamment l'ATF 135 II 265, la CJCE s'est demandée si une ressortissante d'un Etat tiers, mère d'une citoyenne de l'Union en bas âge, avait le droit de séjourner avec son enfant sur le territoire de l'Union. La CJCE a jugé que la Directive 90/364/CEE du Conseil du 28 juin 1990 relative au droit de séjour ainsi que l'art. 18 du Traité instituant la Communauté euro­péenne (CE [actuellement art. 21 du Traité sur le fonctionnement de l'Union européenne; TFUE]) conféraient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 du 19 octobre 2004C-200/02 Zhu et Chen c. Secretary of State for the Home Department, Recueil de jurisprudence [Rec.] 2004 I-09925, point 41). Ces mêmes dis­positions permettaient au parent, quelle que soit sa nationalité, qui a effectivement la garde de cet enfant, de séjourner avec lui dans l'Etat membre d'accueil (arrêt Zhu et Chen précité, point 46 ss.). Dans la me­sure où l'enfant dépendait tant affectivement que financièrement de sa mère, un refus d'autorisation de séjour aurait eu pour effet de contraindre l'enfant à quitter le territoire de l'Union et à suivre son parent à l'étranger. Une telle conséquence revenait, selon la CJCE, à "priver (...) de tout effet utile le droit de séjour de l'enfant" (cf. arrêt du TF 2C_606/2013 du 4 avril 2014 consid. 3.4 citant l'arrêt Zhu et Chen précité, point 45). Dans un arrêt du 15 novembre 2010, le TF s'est aligné sur la jurisprudence Zhu et Chen et a admis qu'une ressortissante brésilienne, mère d'un ressor­tissant portugais, puisse se prévaloir d'un titre de séjour en raison de la nationalité de son fils, à condition de disposer de ressources suffisantes pour elle-même et pour son enfant, ce qui en l'espèce n'avait pas été instruit (arrêt 2C_574/2010 du 15 novembre 2010 consid. 2.2.2). En matière d'ALCP, l'art. 16 al. 2 de cet accord impose aux autorités suisses de tenir compte des arrêts de la CJCE antérieurs à sa signature. Dès lors qu'il est postérieur à la date de signature de l'ALCP, l'arrêt de la CJCE Zhu et Chen du 19 octobre 2004 ne devrait certes pas être pris en considération en vertu de l'art. 16 par. 2 ALCP; toutefois, dans le but d'assurer une situation juridique parallèle entre les États membres de la Communauté européenne, d'une part, et entre ceux-ci et la Suisse, d'autre part, ainsi que pour tenir compte de l'évolution de la jurisprudence de l'UE, le TF s'inspire de tels arrêts, pour autant que des motifs sérieux ne s'y opposent pas (cf. ATF 136 II 5 consid. 3.4; 136 II 65 consid. 3.1; arrêts du TF 2C_375/2014 consid. 3.3; 2C_390/2013 du 10 avril 2014 consid. 3.1, et jurisprudence citée; cf. aussi arrêt du TF 6B_196/2012 du 24 janvier 2013 consid. 2.1.3). Par la suite, le Tribunal fédéral a confirmé cette jurisprudence à plusieurs reprises (cf. notamment ATF 139 II 393 consid. 4.2.5; arrêts 2C_375/2014 consid. 3.3; 2C_470/2014 consid. 3.3; 2C_606/2013 consid. 3.2; 2C_253/2012 du 11 janvier 2013 consid. 4; 2C_190/2011 du 23 novembre 2011 consid. 4.2.1; cf. en outre Blaser, in : Amarelle/Nguyen, op. cit., pp. 82/83, nos 20 ss ad art. 6 ALCP). A cet égard, le TF a précisé que l'admission d'un droit dérivé à la libre circulation suppose que la personne qui en dispose à titre originaire ait elle-même fait usage des libertés garanties par l'ALCP (cf. notamment arrêt du TF 2C_862/2013 du 18 juillet 2014 consid. 6.2.3, et arrêts cités). 6.3 En l'espèce, C._______, fils de la recourante, qui réside en Suisse depuis sa naissance (en) 2007, dispose de la citoyenneté d'un Etat membre de l'UE (Italie) et ses ressources pourraient lui être fournies par le parent qui en a la garde, à savoir sa mère. Il convient par conséquent d'examiner si l'intéressée dispose de moyens d'existence suffisants pour assurer son entretien, ainsi que celui de son fils. Il ressort du courrier du 26 août 2015, ainsi que de ses annexes, que l'intéressée touche des indemnités de l'assurance chômage, une pension alimentaire mensuelle de 1'000.- francs versée par B._______, ainsi que des prestations complémentaires cantonales pour familles de 844.- francs par mois depuis le 1er juillet 2015, celles-ci étant des aides financières destinées aux familles afin d'éviter le recours à l'aide sociale (cf. décomptes de la Caisse cantonale de chômage, récépissés de la pension alimentaire et décision de prestations complémentaires pour familles de la Caisse cantonale vaudoise de compensation AVS du 9 juillet 2015). Dans ces circonstances, il y a lieu de constater que la recourante ne dispose pas pour elle-même et son fils de moyens financiers suffisants qui lui fermeraient l'accès à l'aide sociale. Dans ces conditions, C._______ ne dispose pas de moyens financiers suffisants au sens de l'art. 24 par. 1 annexe I ALCP pour prétendre à un droit de séjour propre en vertu de sa citoyenneté européenne. A._______ ne peut dès lors pas déduire un droit à une autorisation de séjour sur la base de l'ALCP. Partant, elle ne peut pas se prévaloir d'un droit dérivé de celui de son fils (cf. arrêt du TF 2C_470/2014 du 29 janvier 2015 consid. 3.4).</w:t>
      </w:r>
    </w:p>
    <w:p>
      <w:r>
        <w:rPr>
          <w:b/>
        </w:rPr>
        <w:t>E. 7.1</w:t>
      </w:r>
    </w:p>
    <w:p>
      <w:r>
        <w:t>Doit également être examinée la question de savoir si la recourante peut déduire un droit de séjour en Suisse de l'art. 8 CEDH - norme conventionnelle dont elle se prévaut explicitement - en raison, de son mariage avec B._______, de sa relation avec son compagnon, D._______, et du droit de présence en Suisse de son fils.</w:t>
      </w:r>
    </w:p>
    <w:p>
      <w:r>
        <w:rPr>
          <w:b/>
        </w:rPr>
        <w:t>E. 7.2.1</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ATF 135 I 143 consid. 1.3.1 p. 145; 130 II 281 consid. 3.1 p. 286; arrêt du TF 2C_606/2013 du 4 avril 2014 consid. 4.1). D'après la jurisprudence, les relations familiales qui peuvent fonder, en vertu de l'art. 8 par. 1 CEDH, un droit à une autorisation de police des étrangers sont avant tout les rapports entre époux ainsi qu'entre parents et enfants mineurs vivant ensemble (cf. ATF 135 I 143 consid. 1.3.2, 129 II 11 consid. 2, 127 II 60 consid. 1d/aa). L'art. 13 al. 1 de la Constitution fédérale de la Confédération suisse du 18 avril 1999 (Cst., RS 101) garantit la même protection (cf. ATF 129 II 215 consid. 4.2).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CC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Une cohabitation d'un an et demi n'est, en principe, pas propre à fonder un tel droit (cf. arrêt du Tribunal administratif fédéral C-6584/2008 du 26 juillet 2011, consid. 10.2, et les arrêts cités).</w:t>
      </w:r>
    </w:p>
    <w:p>
      <w:r>
        <w:rPr>
          <w:b/>
        </w:rPr>
        <w:t>E. 7.2.2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7.2.3</w:t>
      </w:r>
    </w:p>
    <w:p>
      <w:r>
        <w:t>L'art. 8 CEDH ne confère pas le droit d'entrer ou de séjourner dans un Etat déterminé ni le droit de choisir le lieu apparemment le plus adéquat pour la vie familiale (ATF 135 I 153 consid. 2.1 p. 154 s.; 130 II 281 consid. 3.1 p. 285 et la jurisprudence citée). Le droit au respect de la vie familiale consacré à l'art. 8 CEDH ne peut être invoqué que si une mesure étatique d'éloignement aboutit à la séparation des membres d'une famille (ATF 135 I précité consid. 2.1 p. 155; cf. aussi ATF 130 II 281 consid. 3.1 p. 286).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135 I précité consid. 2.1 p. 155; 122 II 289 consid. 3b p. 297). En revanche, si le départ du membre de la famille pouvant rester en Suisse ne peut d'emblée être exigé sans autre, il convient de procéder à la pesée des intérêts prévue par l'art. 8 par. 2 CEDH (ATF 135 I précité consid. 2.1 p. 155; 134 II 10 consid. 4.1 p. 23). Celle-ci suppose de prendre en compte l'ensemble des circonstances et de mettre en balance l'intérêt privé à l'obtention d'un titre de séjour et l'intérêt public à son refus (ATF 122 II 1 consid. 2 p. 6; 120 Ib 1 consid. 3c p. 5; arrêt du TF 2C_2/2009 du 23 avril 2009 consid. 3.1).</w:t>
      </w:r>
    </w:p>
    <w:p>
      <w:r>
        <w:rPr>
          <w:b/>
        </w:rPr>
        <w:t>E. 7.2.4</w:t>
      </w:r>
    </w:p>
    <w:p>
      <w:r>
        <w:t>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un droit de demeurer en Suisse en tant que citoyen (art. 24 et 25 Cst.; ATF 137 I 247 consid. 4.2.3 p. 251). Il n'y a ainsi pas atteinte à la vie familiale lorsque son renvoi est exigible, ce qui est en principe le cas pour un enfant en bas âge ou qui ne se trouve pas à la fin de sa scolarité obligatoire (ATF 135 I 153 consid. 2.1 p. 155; arrêt 2C_467/2012 du 25 janvier 2013 consid. 2.1.4). L'exigibilité du renvoi d'un enfant mineur peut, dans certains cas, suffire à refuser une autorisation de séjour au parent qui en a la garde (arrêt 2C_495/2013 du 28 octobre 2013, consid. 2.4). 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 parent est tombé de manière continue et dans une large mesure à la charge de l'assistance publique. Il y a lieu également de prendre en considération l'intérêt de l'enfant, ainsi que l'exige l'art. 3 al. 1 CDE (cf. arrêt du TF 2C_792/2013 du 11 février 2014 consid. 5.1 et la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ATF 137 I 247, consid. 4.1.2 et jurisprudence citée).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I consid. 2; 116 Ib 353 consid. 3b). Lorsque le départ à l'étranger s'avère possible "sans difficultés", le refus d'une autorisation de séjour ne porte en principe pas atteinte à la vie familiale protégée par l'art. 8 CEDH, puisque celle-ci peut être vécue sans problème à l'étranger; une pesée complète des intérêts devient ainsi superflue (ATF 122 II 289 consid. 3b; arrêt du TF 2A.144/1998 du 7 décembre 1998).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TF 2A.212/2004 du 10 décembre 2004 consid. 3.1). Lors de la pesée des intérêts au sens de l'art. 8 par. 2 CEDH, le fait que le parent étranger qui cherche à obtenir une autorisation de séjour a adopté un comportement répréhensible est à prendre en compte dans les motifs d'intérêt public pouvant faire échec à l'octroi de l'autorisation requise (arrêt du TF 2A.212/2004 précité consid. 3; cf. aussi, à propos de parents d'enfants suisses, ATF 135 I 143 consid. 4.4 p. 152, 153 consid. 2.2.4 p. 158). Entrent également en ligne de compte les attaches de l'intéressé avec son pays d'origine, son intégration en Suisse, sa situation financière ou le parcours scolaire des enfants. Par ailleurs, quand un parent étranger réclame une autorisation de séjour en invoquant l'autorisation d'établissement dont son enfant bénéficie, la nature particulière de cette autorisation (qui est octroyée à l'enfant avant tout de manière dérivée, en raison non de ses liens avec la Suisse, mais avec son parent établi dans ce pays) doit aussi entrer dans la pesée des intérêts (arrêt du TF 2A.212/2004 précité consid. 3.1 et jurisprudence citée).</w:t>
      </w:r>
    </w:p>
    <w:p>
      <w:r>
        <w:rPr>
          <w:b/>
        </w:rPr>
        <w:t>E. 7.2.5</w:t>
      </w:r>
    </w:p>
    <w:p>
      <w:r>
        <w:t>Il sera encore rappelé que lorsque le détenteur de l'autorité parentale entend se prévaloir de la relation entre son enfant et son père (lequel a un droit de présence en Suisse) pour obtenir la prolongation de son permis de séjour, il doit exister une relation affective et économique à tout le moins effective entre le parent qui a le droit de visite (ainsi qu'un droit de présence en Suisse) et son enfant (cf. plus sévère, en ce sens qu'il requiert un lien particulièrement étroit, l'arrêt du TF 2C_930/2012 du 10 janvier 2013 consid. 4.4.4).</w:t>
      </w:r>
    </w:p>
    <w:p>
      <w:r>
        <w:rPr>
          <w:b/>
        </w:rPr>
        <w:t>E. 7.3</w:t>
      </w:r>
    </w:p>
    <w:p>
      <w:r>
        <w:t>En l'espèce, il sied tout d'abord de relever qu'au vu de sa séparation de fait d'avec son époux, séparation effective depuis le mois de juillet ou août 2011 (cf. ci-dessus, let. E, F.a, F.b, I et P), la recourante ne peut à l'évidence pas se prévaloir de son mariage avec un ressortissant de l'Union européenne pour prétendre à l'octroi d'une autorisation de séjour en vertu de l'art. 8 CEDH.</w:t>
      </w:r>
    </w:p>
    <w:p>
      <w:r>
        <w:rPr>
          <w:b/>
        </w:rPr>
        <w:t>E. 7.4</w:t>
      </w:r>
    </w:p>
    <w:p>
      <w:r>
        <w:t>En outre, même si, dans son courrier du 26 août 2015, la requérante a affirmé que, bien qu'ayant toujours son adresse principale à Genève, où il travaillait, son compagnon, D._______, venait régulièrement passer quelques jours par semaine chez elle et que leur relation de concubinage était sérieuse, comme le démontrait le fait qu'il était cosignataire du bail à loyer, force est toutefois de constater qu'il n'existe au dossier aucun élément tendant à démontrer que les intéressés auraient entrepris des démarches en vue d'un mariage proche et imminent. La recourante n'est ainsi pas habilitée à se prévaloir de la protection offerte par la disposition précitée en raison des liens qu'elle a noués avec le prénommé, dont on ignore du reste la nationalité et le statut en Suisse. Au vu de ce qui précède, il n'est cependant pas nécessaire d'instruire ce point.</w:t>
      </w:r>
    </w:p>
    <w:p>
      <w:r>
        <w:rPr>
          <w:b/>
        </w:rPr>
        <w:t>E. 7.5</w:t>
      </w:r>
    </w:p>
    <w:p>
      <w:r>
        <w:t>Par ailleurs, il s'impose de constater que la durée du séjour en Suisse de la recourante doit être relativisée, dès lors qu'entrée dans ce pays en décembre 2004, sa demande d'asile a été définitivement rejetée en 2006 et qu'elle a ensuite vécu dans la clandestinité jusqu'à son mariage en juillet 2008, obtenant ainsi une autorisation de séjour CE/AELE, régulièrement renouvelée jusqu'au 2 juillet 2013. Depuis lors, elle continue à séjourner dans le canton de Vaud dans le cadre de l'examen du renouvellement de son autorisation de séjour par les autorités cantonales et fédérales. L'intéressée a en outre touché des prestations du Centre Social Régional Broye-Vully (CSR) du 1er août 2011 au 30 septembre 2012 pour un montant total d'un peu moins de 18'400.- francs (cf. attestation de fin de droit du CSR datée du 20 févier 2013 et formulaire rempli, le 6 juin 2013, par ce centre). En outre, la requérante n'a travaillé que très sporadiquement durant son séjour sur territoire helvétique. En effet, dans ses déterminations du 31 mai 2012, elle a expliqué qu'avant sa séparation, elle avait tenté de créer sa propre entreprise de coiffure (cf. attestation d'inscription au registre des entreprises établie, le 31 janvier 2011, par la commune de Payerne), qu'elle l'avait ensuite abandonnée, qu'elle s'était inscrite au chômage, qu'elle avait pu bénéficier d'une mesure de trois mois comme lingère auprès d'une association (cf. certificat du 19 mars 2012) et que c'était désormais avec l'aide du service social qu'elle poursuivait ses efforts pour trouver un emploi. Dans son courrier adressé au SPOP le 16 octobre 2012, le CSR a indiqué que, la recourante était au bénéfice d'un complément financier de l'aide sociale depuis le 1er septembre 2011, qu'elle avait commencé, le 4 juin 2012, la mesure RI Connexions Ressources, qu'elle avait reçu de l'aide pour définir son projet professionnel, qu'elle avait eu la possibilité d'effectuer des stages, que, suite à un stage dans un établissement médico-social, elle avait pu obtenir un contrat de travail à 60% pour la période du 1er octobre 2012 jusqu'au 31 juillet 2013 (cf. contrat de travail établi le 28 septembre 2012) et que son RI s'élevait à un peu moins de 1750.- francs par mois. Dans son courrier du 26 août 2015, l'intéressée a exposé qu'elle avait travaillé du 1er octobre 2012 au 31 juillet 2013 pour un établissement médico-social, qu'elle avait prévu de se mettre à son compte dans la coiffure, que son stock de marchandises était cependant partie en fumée lors d'un incendie qui avait ravagé son appartement, que son projet n'avait ainsi pas pu aboutir, qu'elle avait trouvé un nouvel employeur dans le domaine de la prise en charge des personnes âgées du 14 avril 2014 au 31 mars 2015, qu'elle avait alors un contrat très précaire avec des horaires flexibles sur appel, qu'elle avait ainsi préféré démissionner dans l'espoir de reprendre les cours de la Croix-Rouge, dont elle avait raté les examens juste après ledit incendie, plutôt que de tomber en dépression, et qu'elle s'était inscrite au chômage en avril 2015 dans cet objectif (cf. décomptes de chômage), mais que la Croix-Rouge semblait refuser de l'inscrire au cours tant que son autorisation de séjour n'était pas renouvelée définitivement. Elle a encore précisé qu'entre ses indemnités de chômage pour un montant de 1'800.- francs, les prestations complémentaires pour familles de 844.- francs et la pension alimentaire de 1'000.- francs que lui versait B._______ pour leur fils, elle cumulait des revenus à hauteur de 3'645.- francs par mois. Au demeurant, l'examen du dossier ne laisse nullement apparaître que, malgré la durée de son séjour dans ce pays, la recourante se serait créé des attaches étroites et durables avec son environnement social, aucune pièce ne venant démontrer qu'elle aurait, par exemple, noué des contacts avec la population suisse dans le cadre, notamment, de sociétés locales. Sur un autre plan, il appert que l'intéressée a grandi au Bénin et qu'elle y a vécu la période décisive de son adolescence et les premières années de sa vie d'adulte, années qui apparaissent comme essentielles pour la formation de la personnalité et, partant, pour l'intégration sociale et culturelle (voir à ce sujet ATAF 2007/45 consid. 7.6 et la jurisprudence citée). De plus, selon ses propres affirmations, elle a de la parenté dans son pays d'origine, à savoir notamment sa mère, une demi-soeur et un demi-frère (cf. courrier du 26 août 2015). Lors de son audition du 13 décembre 2011 auprès de la police cantonale vaudoise, elle a d'ailleurs indiqué qu'hormis son époux et son fils, elle n'avait personne en Suisse et que toute sa famille était restée au Bénin, de sorte qu'elle a encore d'incontestables attaches familiales dans sa patrie. Or, ces attaches importantes ne sont pas contrebalancées par les années passées en Suisse. Enfin, la recourante n'est pas parvenue à démontrer que les violences conjugales dont elle accuse son époux ont été la cause de la rupture de leur union. En outre, il s'impose de souligner que le Tribunal ne dispose pas d'éléments suffisants à même de démontrer la réalité des violences que la recourante aurait subies. Certes, dans son courrier adressé au SPOP le 16 mai 2012, le CSR a indiqué que B._______ avait fait subir une violence psychologique à son épouse, que cette dernière avait demandé de l'aide auprès du Centre d'accueil Malley Prairie, mais que celui-ci n'y avait pas donné suite, dans la mesure où elle n'avait pas été victime de violence physique, et que l'intéressée suivait une psychothérapie. Toutefois, le dossier ne contient aucune preuve telle qu'une plainte pénale, un rapport de police, des rapports et appréciations d'organismes spécialisés, ni aucun rapport médical, alors que, dans son recours du 31 juillet 2013, A._______ avait pourtant affirmé qu'elle fournirait un rapport médical dès qu'il serait en sa possession. Au demeurant, il ne ressort pas du dossier que la requérante aurait pris contact avec des institutions spécialisées pour les victimes de violences conjugales. Le seul élément figurant au dossier est une lettre de soutien datée du 1er mai 2012, dans laquelle une amie proche de la prénommée a déclaré avoir été témoin d'agressions verbales et morales de la part de B._______ envers la requérante. Par surabondance, le Tribunal observe que cette dernière a soutenu qu'au mois de mars 2011, elle avait prévu d'aller visiter une amie de passage en France, que son époux s'y était opposé et l'avait enfermée dans leur chambre et qu'elle avait alors décidé de se séparer de lui (cf. notamment déterminations du 31 mai 2012). Or, il sied tout au plus de relever que, le 28 janvier 2011, elle avait déjà requis des mesures protectrices de l'union conjugale, afin que les époux soient autorisés à vivre séparés. Au vu de ces constatations, force est d'admettre que la recourante ne peut faire valoir aucune circonstance personnelle qui s'opposerait à son renvoi. Il s'agit dès lors seulement de savoir si le départ de son fils, titulaire d'une autorisation d'établissement, est également exigible et si le droit de visite de B._______ sur leur fils justifie le maintien de sa présence en Suisse (ATF 137 I 247, consid. 4.2.3, arrêt 2C_792/2013 précité consid. 5.2 et la jurisprudence citée).</w:t>
      </w:r>
    </w:p>
    <w:p>
      <w:r>
        <w:rPr>
          <w:b/>
        </w:rPr>
        <w:t>E. 7.6</w:t>
      </w:r>
    </w:p>
    <w:p>
      <w:r>
        <w:t>Sur le plan de l'exigibilité du renvoi de C._______, le Tribunal observe que celui-ci, âgé de huit ans et demi et de nationalité italienne, est né en Suisse où il a grandi jusqu'à ce jour et ne connaît pas le pays dont sa mère est originaire. Il a commencé sa cinquième année scolaire et est un bon élève (cf. bulletins scolaires produits le 26 août 2015). Il est également inscrit dans un club de football. De par son âge, il reste très attaché à sa mère qui en a la garde et susceptible de s'adapter à un nouvel environnement. Il doit être relevé à ce propos que les conditions de vie au Bénin sont moins favorables que celles qu'il pourrait trouver en Europe ou en Suisse. Par ailleurs, B._______ a reconnu son fils, C._______, (...) après sa naissance, soit le 1er juin 2007, date à laquelle il a également entrepris les formalités en vue de son mariage avec la recourante (cf. confirmation d'une reconnaissance après la naissance établie, le 1er juin 2007, par le Service de l'état civil d'Yverdon-les-Bains et attestation de formalités de mariage rédigée, le 10 octobre 2007, par la Direction de l'état civil du canton de Vaud). Les prénommés ont vécu ensemble quotidiennement jusqu'à la séparation du couple, soit jusqu'au mois de juillet, voire août 2011. Par ordonnance de mesures protectrices de l'union conjugale du 28 juin 2011, le Tribunal d'arrondissement de la Broye et du Nord vaudois a attribué à B._______ un libre et large droit de visite sur son fils, à exercer d'entente avec la recourante et l'a astreint à contribuer à l'entretien de son épouse et de leur fils par le versement d'une pension mensuelle de 2'500.- francs, allocations familiales en plus. A défaut d'entente, B._______ peut avoir son fils auprès de lui un week-end sur deux du vendredi à 18 heures au dimanche à 18 heures, un soir par semaine de 18 heures au lendemain matin, alternativement à Pâques ou Pentecôte, Noël ou Nouvel an et la moitié des vacances scolaires. Lors de l'audience du 10 avril 2012 devant le Tribunal d'arrondissement de la Broye et du Nord vaudois, les conjoints ont convenu que le prénommé contribuerait à l'entretien des siens par le versement d'une pension mensuelle de 1'000.- francs, allocations familiales en plus, et que le chiffre I du dispositif de l'ordonnance précitée était maintenue. Le président a ratifié séance tenante cette convention pour valoir ordonnance de mesures protectrices de l'union conjugale. A cet égard, dans son écrit daté du 19 février 2013, B._______ a expliqué qu'étant retraité, il s'occupait régulièrement de son fils lorsqu'A._______ travaillait, qu'il le préparait pour l'école et qu'il parlait et faisait des promenades avec lui. Dans ses observations du 18 mars 2013, l'intéressée a souligné que son fils voyait son père plusieurs fois par semaine, que ce dernier le gardait régulièrement lorsqu'elle travaillait et que C._______ entretenait donc des liens très étroits avec son père, tout en vivant avec sa mère. Par courrier du 15 juillet 2013 adressé à l'ODM, B._______ a réitéré qu'il gardait son fils plusieurs fois par semaine en particulier lorsque la requérante travaillait et qu'ils avaient, depuis sa naissance, des contacts presque quotidiens "grâce à l'organisation de la garde partagée". Dans son recours du 31 juillet 2013, la requérante a confirmé que B._______ voyait leur fils très régulièrement plusieurs fois par semaine, qu'il le gardait pendant qu'elle travaillait, qu'il entretenait avec lui une vraie relation paternelle profonde et essentielle à son épanouissement et qu'un éventuel départ entraînerait certainement une rupture du lien paternel existant. Aussi, même si la recourante a exposé, dans son courrier du 26 août 2015, qu'elle n'avait finalement pas souhaité partager formellement la garde de son fils avec son époux, dans la mesure où ils avaient une vision très différente de l'éducation, il n'en demeure pas moins que les contacts personnels entre B._______ et son fils sont effectivement exercés dans le cadre d'un large droit de visite qui va au-delà d'un droit de visite usuel selon les standards d'aujourd'hui (en Suisse romande, il s'agit d'un droit de visite d'un week-end toutes les deux semaines et durant la moitié des vacances). De plus, lors de leurs auditions respectives des 13 décembre 2011 et 19 janvier 2012 auprès de la police cantonale vaudoise, les époux ont déclaré que B._______ versait mensuellement une contribution d'entretien de 2'500.- francs (cf. procès-verbaux desdites auditions) et, dans son recours du 31 juillet 2013 et son courrier du 26 août 2015, la recourante a indiqué que le prénommé lui versait une pension alimentaire de 1'000.- francs par mois (cf. également l'attestation rédigée, le 19 février 2013, par B._______ et cosignée par la requérante). Pour confirmer ses dires, elle a fourni copie de plusieurs récépissés. Dans ces circonstances, il y a lieu de constater qu'il existe un lien affectif et économique particulièrement fort entre C._______ et son père.</w:t>
      </w:r>
    </w:p>
    <w:p>
      <w:r>
        <w:rPr>
          <w:b/>
        </w:rPr>
        <w:t>E. 7.7</w:t>
      </w:r>
    </w:p>
    <w:p>
      <w:r>
        <w:t>Il s'ensuit qu'un renvoi de C._______ dans le pays d'origine de sa mère constituerait un déracinement entraînant de lourdes conséquences sur son équilibre psychique. Il résulte de ce qui précède que l'intérêt privé du prénommé à demeurer sur le territoire helvétique ne saurait l'emporter sur l'intérêt public de la Suisse à appliquer une politique destinée à lutter contre la surpopulation étrangère et à conserver l'équilibre du marché du travail. Par conséquent, tout bien considéré, la recourante peut tirer un droit à la prolongation de son autorisation de séjour sur la base de l'art. 8 CEDH.</w:t>
      </w:r>
    </w:p>
    <w:p>
      <w:r>
        <w:rPr>
          <w:b/>
        </w:rPr>
        <w:t>E. 8</w:t>
      </w:r>
    </w:p>
    <w:p>
      <w:r>
        <w:t>Au vu de ce qui précède, le recours doit être admis, la décision attaquée du 2 juillet 2013 annulée et l'octroi par le SPOP de l'autorisation de séjour sollicitée approuvé au sens des considérants formulés ci-avant. Partant, il est superflu d'examiner si A._______ est en mesure de revendiquer l'application en sa faveur de l'art. 50 al. 1 let. a et let. b LEtr, en lien avec l'art. 50 al. 2 LEtr.</w:t>
      </w:r>
    </w:p>
    <w:p>
      <w:r>
        <w:rPr>
          <w:b/>
        </w:rPr>
        <w:t>E. 9</w:t>
      </w:r>
    </w:p>
    <w:p>
      <w:r>
        <w:t>Obtenant gain de cause, la recourante n'a pas à supporter de frais de procédure (cf. art. 63 al. 1 a contrario et al. 3 PA). Aucun frais n'est mis à la charge de l'autorité inférieure déboutée (cf. art. 63 al. 2 PA). En outre, la recourante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la mandataire de la recourante, le Tribunal estime, au regard des art. 8 ss FITAF, que le versement d'un montant de 1'300 francs à titre de dépens (TVA comprise)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