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C-4338/2011 vom 19. Juni 2012</w:t>
      </w:r>
    </w:p>
    <w:p>
      <w:r>
        <w:t>Bundesverwaltungsgericht, 2012-06-19, DE</w:t>
      </w:r>
    </w:p>
    <w:p>
      <w:r>
        <w:rPr>
          <w:b/>
        </w:rPr>
        <w:t xml:space="preserve">Quelle: </w:t>
      </w:r>
      <w:r>
        <w:t>https://mcp.opencaselaw.ch/entscheid/bvger_C-4338_2011</w:t>
      </w:r>
    </w:p>
    <w:p>
      <w:r>
        <w:t>FR: TAF C-4338/2011 du 19 juin 2012</w:t>
      </w:r>
    </w:p>
    <w:p>
      <w:r>
        <w:t>IT: TAF C-4338/2011 del 19 giugno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Der angefochtenen Verfügung liegt das Gesuch eines pakistanischen Staatsangehörigen um Erteilung eines Visums für einen einmonatigen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Der Gesuchsteller unterliegt als pakistanischer Staatsangehöriger der Visumspflicht (Anhang I zur Verordnung (EG) Nr. 539/2001 des Rates vom 15. März 2001). Bei der Prüfung der Einreisevoraussetzungen nach Art. 5 Abs. 1 SGK steht die Frage der gesicherten Wiederausreise im Vor­dergrund, welche die Vorinstanz vor allem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Die Feststellungen der Vorinstanz zu den wirtschaftlichen und sicherheitspolitischen Verhältnissen in Pakistan treffen in groben Zügen zu. Das Wirtschafts- und Investitionsklima leidet unter einer anhaltenden politischen Instabilität, einer angespannten Sicherheitslage, schlechter Regierungsführung und einer fortdauernden Energiekrise. Da seit dem Jahre 2000 zu wenig in den Energiesektor investiert wurde, kommt es seit 2009 regelmässig und in allen Landesteilen zu Engpässen in der Stromversorgung. Dies, aber auch die seit 2009 verschärft auftretenden Auseinandersetzungen zwischen dem pakistanischen Militär und der Taliban, führten zu einem Einbruch bei den ausländischen Direktinvestitionen. Im letzten Haushaltsjahr (1.7.2010 - 30.6.2011) konnte Pakistan nur noch ein Wirtschaftswachstum von 2,4% des BIP verzeichnen. Die Inflationsrate bewegt sich zwischen 13 und 14%. Eine positive Entwicklung ist der deutliche Anstieg der Rücküberweisungen von im Ausland arbeitenden Pakistanern (Quelle: http://www.auswaertiges-amt.de, Aussen- und Europapolitik &gt; Länderinformationen &gt; Pakistan &gt; Wirtschaft bzw. Staatsaufbau/Innenpolitik, Stand März 2012, besucht im Mai 2012). Das Land verzeichnet aus den erwähnten Gründen eine anhaltend hohe Emigrationsrate, wobei nicht nur weitere Teile des arabischen Raumes, sondern auch Europa und hier unter anderem die Schweiz zu den Wunschdestinationen auswanderungswilliger Staatsbürger gehören. Die Tendenz zur Immigration in die Schweiz zeigt sich erfahrungsgemäss besonders stark bei Personen, die hier bereits über minimale soziale Kontakte verfügen.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22-jährigen, unverheirateten und kinderlosen Mann. In Pakistan leben momentan seine Mutter, der ältere Bruder und eine Schwester. Letztere ist gemäss den Ausführungen des Beschwerdeführers verheiratet und möglicherweise aus diesem Anlass nach Pakistan zurückgekehrt, nachdem sie sich zuvor mit den Eltern und einem weiteren Geschwister in der Schweiz aufgehalten hatte. Die Mutter verlor ihre Aufenthaltsberechtigung in der Schweiz, nachdem sie sich offenbar aus gesundheitlichen Gründen über längere Zeit hinweg wieder in Pakistan aufgehalten hatte. Damit sind zwar meh­rere Familienmitglieder inzwischen wieder in Pakistan ansässig. Das ändert allerdings nichts an der Tatsache, dass die Familie des Gesuch­stellers - angeführt von seinem Vater, dem Beschwerdeführer - einen ausgeprägten Migrationshintergrund aufweist. In Konstellationen wie der vorliegenden, in denen nahe Verwandte sowohl in der Heimat wie auch am Zielort leben, können unterschiedlichste Aspekte sozialer, wirtschaft­licher oder anderer Art den Ausschlag geben, wenn es darum geht, sich für oder gegen einen Wegzug aus der Heimat zu entscheiden. Vor dem aufgezeigten familiären Hintergrund kann nicht mit genügender Sicherheit ausge­schlossen werden, dass der Gesuchsteller, einmal in der Schweiz, ver­sucht sein könnte, sich seine Zukunft bei den hier ansässigen Angehöri­gen aufzubauen.</w:t>
      </w:r>
    </w:p>
    <w:p>
      <w:r>
        <w:rPr>
          <w:b/>
        </w:rPr>
        <w:t>E. 6.2</w:t>
      </w:r>
    </w:p>
    <w:p>
      <w:r>
        <w:t>Aus seinen eigenen Unterlagen zu schliessen studiert der Gesuch­stel­ler seit Herbst 2009 an einer Universität in Peshawar, rund 160 km von seinem Wohnort im Distrikt Haripur entfernt. Er strebt dort erklärter­massen einen Studienabschluss als Bachelor of Business Administration (BBA) an und möchte anschliessend noch ein Master of Business Administration (MBA) erreichen. Dabei steht er allerdings noch lange nicht vor der Zielerreichung und ob sich die Berufsaussichten im Informatikbereich mit den angestrebten Abschlüssen tatsächlich so gut präsentieren wie von ihm geltend gemacht, daran sind vor dem aufgezeigten wirtschaftlichen Hintergrund zumindest gewisse Zweifel am Platz.</w:t>
      </w:r>
    </w:p>
    <w:p>
      <w:r>
        <w:rPr>
          <w:b/>
        </w:rPr>
        <w:t>E. 6.3</w:t>
      </w:r>
    </w:p>
    <w:p>
      <w:r>
        <w:t>Die Vorinstanz durfte unter den gegebenen Umständen zu Recht davon ausgehen, die fristgerechte und anstandslose Wiederausreise des Gesuchstellers nach einem Besuchsaufenthalt sei nicht genügend gewährleistet. An dieser Risikobeurteilung vermag die gegenteilige Zusicherung des Beschwerdeführers auf Beschwerdeebene nichts zu ändern. Als Gastgeber kann dieser zwar für bestimmte finanzielle Risiken im Zusammenhang mit dem Besuchsaufenthalt, nicht aber für ein be­stimm­tes Tun oder Unterlassen seines Gastes einstehen (vgl. in diesem Zusammenhang BVGE 2009/27 E. 9).</w:t>
      </w:r>
    </w:p>
    <w:p>
      <w:r>
        <w:rPr>
          <w:b/>
        </w:rPr>
        <w:t>E. 6.4</w:t>
      </w:r>
    </w:p>
    <w:p>
      <w:r>
        <w:t>Gründe für die Ausstellung eines Visums mit räumlich beschränkter Gültigkeit (vgl. E. 4.5.) wurden vom Beschwerdeführer nicht geltend gemacht und sind auch nicht ersichtlich. Zu Recht macht der Beschwerdeführer nicht geltend, die Aufrechterhaltung angemessener familiärer Kontakte mit seinem erwachsenen Sohn sei nur durch dessen Einreise in die Schweiz zu gewährleisten.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