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C-4336/2008 vom 28. Januar 2010</w:t>
      </w:r>
    </w:p>
    <w:p>
      <w:r>
        <w:t>Bundesverwaltungsgericht, 2010-01-28, DE</w:t>
      </w:r>
    </w:p>
    <w:p>
      <w:r>
        <w:rPr>
          <w:b/>
        </w:rPr>
        <w:t xml:space="preserve">Quelle: </w:t>
      </w:r>
      <w:r>
        <w:t>https://mcp.opencaselaw.ch/entscheid/bvger_C-4336_2008</w:t>
      </w:r>
    </w:p>
    <w:p>
      <w:r>
        <w:t>FR: TAF C-4336/2008 du 28 janvier 2010</w:t>
      </w:r>
    </w:p>
    <w:p>
      <w:r>
        <w:t>IT: TAF C-4336/2008 del 28 gennaio 2010</w:t>
      </w:r>
    </w:p>
    <w:p>
      <w:pPr>
        <w:pStyle w:val="Heading2"/>
      </w:pPr>
      <w:r>
        <w:t>Regeste</w:t>
      </w:r>
    </w:p>
    <w:p>
      <w:r>
        <w:t>Invalidenversicherung (IV)</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27. Mai 2008. Der Beschwerdeführer hat frist- und formgerecht (Art. 60 ATSG) Beschwerde erhoben. Durch die Verfügung ist er besonders berührt und hat ein schutzwürdiges Interesse an deren Änderung oder Aufhebung (Art. 59 ATSG). Nachdem auch der geforderte Kostenvorschuss fristgerecht geleistet wurde,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Im Folgenden zu prüfen ist,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27. Mai 2008) eingetretenen Sachverhalt abgestellt wird (BGE 132 V 2 E. 1, 129 V 4 E. 1.2 mit Hinweisen), sind im vorliegenden Fall bis zum 31. Dezember 2007 die auf den 1. Januar 2004 in Kraft getretenen Bestimmungen der 4. IV-Revision anwendbar, und ab dem 1. Januar 2008 die zu diesem Zeitpunkt in Kraft getretenen Bestimmungen der 5. IV-Revision (AS 2007 5129 bzw. AS 2007 5155); denn ein allfälliger Leistungsanspruch ist für die Zeit vor einem Rechtswechsel aufgrund der bisherigen und ab diesem Zeitpunkt nach den neuen Normen zu prüfen (pro rata temporis; BGE 130 V 445). Ebenso finden die ab dem 1. Januar 2003 geltenden Bestimmungen des ATSG und jene der ATSV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(in der von 2004 bis Ende 2007 geltenden Fassung) bzw. Art. 28 Abs. 2 IVG (in der ab 2008 geltenden Fassung)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(in der bis zum 31. Dezember 2007 geltenden Fassung) respektive Art. 29 Abs. 4 IVG (in der ab 2008 geltenden Fassung) werden Renten, die einem Invaliditätsgrad von weniger als 50% entsprechen, jedoch nur an Versicherte ausgerichtet, die ihren Wohnsitz und gewöhnlichen Aufenthalt (Art. 13 ATSG) in der Schweiz haben. Eine Ausnahme von diesem Prinzip gilt ab dem 1. Juni 2002 für Schweizer Bürger und Staatsangehörige der Europäischen Gemeinschaft, welche Anspruch auf Viertelsrenten haben, wenn sie in einem Mitgliedstaat der Europäischen Gemeinschaft Wohnsitz haben.</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geworden ist (Bst. a: Dauerinvalidität) oder während eines Jahres ohne wesentlichen Unterbruch zu mindestens 40% arbeitsunfähig gewesen war (Bst. b: langdauernde Krankheit).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Für die Annahme bleibender Erwerbsunfähigkeit im Sinne von Art. 29 Abs. 1 Bst. a IVG und Art. 29 IVV (in der bis zum 31. Dezember 2007 geltenden Fassung) ist nach ständiger Rechtsprechung des Bundesgerichts (vormals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(in der bis zum 31. Dezember 2007 geltenden Fassung)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5.7</w:t>
      </w:r>
    </w:p>
    <w:p>
      <w:r>
        <w:t>Da sich der Beschwerdeführer am 20. Juli 2006 bei der IV-Stelle angemeldet hat, sind die damals geltenden Bestimmungen des IVG (vgl. oben E 5.5) anwendbar. Zusammenfassend ist somit im Folgenden vom Bundesverwaltungsgericht zu prüfen, ob für den Beschwerdeführer zwischen dem 20. Juli 2005 (ein Jahr vor Antragstellung, vgl. Art. 48 IVG in der bis zum 31. Dezember 2007 gültig gewesenen Fassung) und dem 27. Mai 2008 (Datum der angefochtenen Verfügung) ein Anspruch auf eine Invalidenrente bestand oder ein solcher in diesem Zeitraum entstanden ist.</w:t>
      </w:r>
    </w:p>
    <w:p>
      <w:r>
        <w:rPr>
          <w:b/>
        </w:rPr>
        <w:t>E. 6.1</w:t>
      </w:r>
    </w:p>
    <w:p>
      <w:r>
        <w:t>Für die Beurteilung der Arbeitsfähigkeit des Beschwerdeführers steht für die Vorinstanz und die IV-Stelle SG ohne Zweifel das polydisziplinäre, ausführliche Gutachten des ärztlichen Begutachtungsinstitutes ABI in Basel vom 28. Januar 2008 im Zentrum. Sie stellen auf dessen Schlussfolgerung ab, wonach beim Beschwerdeführer ab dem Juni 2005 im Wesentlichen aus psychiatrischer Sicht wegen einer leichten bis mittelgradigen depressiven Episode (ICD-10 F32.0/F32.1), aber auch wegen eines Schlafapnoe-Syndroms (ICD-10 G47.3), welches adäquat durch die Maskenbeatmung während des Schlafs behandelt wird, für leichte bis höchstens mittelschwere, angepasste Tätigkeiten ohne Selbst- oder Fremdgefährdung eine Leistungseinbusse von 30% (bei vollschichtig zumutbarer Arbeitsfähigkeit) bestätigt werden könne (vgl. act. 43 SVA SG). Gemäss Einkommensvergleich der IV-Stelle SG vom 31. März 2008 ergibt sich ein Invaliditätsgrad von rund 32% (act. 49 SVA SG).</w:t>
      </w:r>
    </w:p>
    <w:p>
      <w:r>
        <w:rPr>
          <w:b/>
        </w:rPr>
        <w:t>E. 6.2</w:t>
      </w:r>
    </w:p>
    <w:p>
      <w:r>
        <w:t>Demgegenüber stützt sich der Beschwerdeführer - neben einem früheren Gesamtgutachten der Pensionsversicherungsanstalt der Landesstelle Vorarlberg vom November 2006 (vgl. act. 1/6), welches im ABI-Gutachten ausdrücklich berücksichtigt worden ist - auf folgende, nach Eingang des ABI-Gutachtens erstellte medizinische Befunde: - den neuropsychodiagnostischen Befund der Neuropsychologin Dr. V._______ J. Bösch der Institution SMO Feldkirch vom April 2008, wonach beim Beschwerdeführer im Wesentlichen eine Gedächtnisstörung und eine schwere Aufmerksamkeitsstörung diagnostiziert wurden und mit welchem eine neuerliche neuroradiologische Kontrolle empfohlen wurde, um eine neurologische Erkrankung auszuschliessen (act. 54 SVA SG); - die Berichte vom 23. Juni 2008 (vgl. act. 1/5) und vom 27. November 2008 (vgl. act. 16) des Facharztes für Psychiatrie und Neurologie Dr. med. P._______, behandelnder Psychiater des Beschwerdeführers, welcher das ABI-Gutachten als unvollständig beurteilt, im Wesentlichen weil zum einen die rasche Ermüdbarkeit, die kognitiven Leistungseinbussen und die auffällige Persönlichkeitsstruktur hirnorganisch bedingt seien und zum andern die chronisch latente Suizidalität, die auf das lebensbedrohliche Schlafapnoesyndrom zurückzuführenden massiven Ängsten und die mit der Depression verbundenen Lebensumstände zu wenig gewürdigt worden seien; - Atteste der Landeskrankenhäuser Hohenems vom Mai 2008 (vgl. act. 1/7 und 1/8) respektive Rankweil vom 15. Januar 2009, aus welchen im Wesentlichen die Diagnose des schweren chronischen und obstruktiven Schlafapnoe-Syndroms mit der Folge einer Tagesmüdigkeit entnommen werden kann, wobei der Entlassungsbericht des Landeskrankenhauses Rankweil während des Klinikaufenthalts im Oktober und November 2008 zwar zusätzlich eine "Hirnorganizität" feststellte, den Patienten aber in stabilem psychopathologischem Zustand Ende November 2008 nach Hause entliess.</w:t>
      </w:r>
    </w:p>
    <w:p>
      <w:r>
        <w:rPr>
          <w:b/>
        </w:rPr>
        <w:t>E. 6.3</w:t>
      </w:r>
    </w:p>
    <w:p>
      <w:r>
        <w:t>Die Vorinstanz ist der Auffassung, dass diese nach Erstellung des ABI-Gutachtens eingereichten ärztlichen Atteste respektive Spitalberichte die Beweiskraft des umfassenden ABI-Gutachtens nicht zu erschüttern vermögen. Es seien keine neuen Gesichtspunkte ins Spiel gebracht worden, welche im ABI-Gutachten unerkannt geblieben wären oder zu einer abweichenden Gesamtbeurteilung führen könnten. Insbesondere bestehe weder eine schwere depressive Störung und eine Neurasthenie noch eine Persönlichkeitsstörung. Nachweise auf einen hirnorganischen Faktor gebe es nicht, auch in den neuropsychologischen Untersuchungen von Dr. V._______ J. Bösch nicht.</w:t>
      </w:r>
    </w:p>
    <w:p>
      <w:r>
        <w:rPr>
          <w:b/>
        </w:rPr>
        <w:t>E. 7.1</w:t>
      </w:r>
    </w:p>
    <w:p>
      <w:r>
        <w:t>Für die Beurteilung, ob in casu beim Beschwerdeführer eine rentenrelevante Arbeitsunfähigkeit vorliegt, welche zu einem rentenberechtigenden Invaliditätsgrad führt, ist der Richter, wie bereits ausgeführt wurde, auf die ärztlichen Gutachten und Berichte angewiesen.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Das Gericht hat also das gesamte Beweismaterial zu würdigen (vgl. dazu Urteil des EVG I 268/2005 E. 1.2 vom 26. Januar 2006, BGE 125 V 352 E. 3a). Die Rechtsprechung erachtet es mit dem Grundsatz der freien Beweiswürdigung als vereinbar, Richtlinien für die Beweiswürdigung in Bezug auf bestimmte Formen medizinischer Berichte und Gutachten aufzustellen (BGE 125 V 352 E. 3b; AHI 2001 S. 114 E. 3b). Berichte der behandelnden Ärzte etwa sind aufgrund deren auftragsrechtlicher Vertrauensstellung zum Patienten mit Vorbehalt zu würdigen (BGE 125 V 353 E. 3b/cc). Dies gilt für den allgemein praktizierenden Hausarzt wie auch den behandelnden Spezialarzt (Urteil des EVG I 655/05 E. 5.4 vom 20. März 2006).</w:t>
      </w:r>
    </w:p>
    <w:p>
      <w:r>
        <w:rPr>
          <w:b/>
        </w:rPr>
        <w:t>E. 7.2</w:t>
      </w:r>
    </w:p>
    <w:p>
      <w:r>
        <w:t>Erforderlich ist im Sozialversicherungsrecht grundsätzlich der Beweisgrad der überwiegenden Wahrscheinlichkeit.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7.3</w:t>
      </w:r>
    </w:p>
    <w:p>
      <w:r>
        <w:t>Im vorliegenden Fall liegen ärztliche Berichte vor, welche in den Diagnosen einerseits einer Depression mit leicht- bis mittelgradig ausgeprägten Episoden und andererseits einer schweren chronischen und obstruktiven Schlafapnoe-Syndroms und Adipositas permagna (schwere Fettleibigkeit) nicht grundsätzlich divergieren.</w:t>
      </w:r>
    </w:p>
    <w:p>
      <w:r>
        <w:rPr>
          <w:b/>
        </w:rPr>
        <w:t>E. 7.3.1</w:t>
      </w:r>
    </w:p>
    <w:p>
      <w:r>
        <w:t>Im Gegensatz zum ABI-Gutachten vom 28. Januar 2008 geht jedoch der behandelnde österreichische Spezialarzt des Beschwerdeführers, Dr. med. P._______, davon aus, dass die rasche Ermüdbarkeit und die kognitiven Leistungseinbussen hirnorganisch bedingt seien, was mehrere Testergebnisse gezeigt hätten, und die Sauerstoffentsättigung infolge des Schlafapnoe-Syndroms zusammen mit der depressiven Antriebslosigkeit eine Arbeitsfähigkeit des Beschwerdeführers ausschliesse. Die Untersuchungen, auf die sich Dr. med. P._______ bezieht, sind zum einen im Bericht der Pensionsversicherungsanstalt der Landesstelle Vorarlberg vom November 2006 (vgl. act. 34/1 bis 34/8 SVA SG und act. 1/5) enthalten, in welchem der hirnorganische Ursprung der Einschränkung jedoch lediglich verdächtigt und nicht als gesichert dargestellt wird, und zum andern im bereits erwähnten Bericht von Dr. V._______ J. Bösch vom April 2008, welche Spezialistin allerdings eine weitere Kontrolle empfiehlt, um eine neurologische Erkrankung auszuschliessen. Diese Untersuchungen sind also hinsichtlich eines hinorganischen Ursprungs nicht derart schlüssig, wie es der behandelnde Spezialarzt darstellt. Daran ändert auch der lapidare Satz im Entlassungsbericht des Landeskrankenhauses Rankweil vom 15. Januar 2009 (vgl. act. 20) nichts, wonach während des Klinikaufenthalts im Oktober und November 2008 zusätzlich eine "Hirnorganizität" festgestellt worden sei, ohne dass darauf näher eingegangen wurde.</w:t>
      </w:r>
    </w:p>
    <w:p>
      <w:r>
        <w:rPr>
          <w:b/>
        </w:rPr>
        <w:t>E. 7.3.2</w:t>
      </w:r>
    </w:p>
    <w:p>
      <w:r>
        <w:t>Im vorliegenden Fall wesentlich erscheint aber, dass die ABI-Ärzte sich eingehend mit den medizinischen Vorakten auseinandergesetzt haben (vgl. Ziffer 4.1.7 des ABI-Gutachtens). So haben sie festgehalten, dass die Diagnose einer Neurastenie nicht bestätigt werden könne, da dann eine depressive Störung ausgeschlossen werden müsse. Die zum Teil ähnliche Symptomatik der verminderten geistigen Leistungsfähigkeit und der raschen Ermüdbarkeit sei vielmehr auch für das Schlafapnoe-Syndrom typisch. Es liege auch keine Persönlichkeitsstörung vor. Dagegen spreche etwa die Biographie mit normaler beruflicher und familiärer Sozialisation. Anzeichen für eine psychoorganische Störung oder für einen hirnorganischen Faktor würden auch nicht vorliegen. Es gäbe keine Hinweise dafür, weder in bereits durchgeführten Untersuchungen noch aus dem Alltag des Beschwerdeführers. Die kognitive Verlangsamung und die rasche Überforderung seien im Rahmen der depressiven Symptomatik zu sehen. Dazu kommt, dass es sich beim ABI-Gutachten um ein bidisziplinäres Gutachten handelt, welches je eine internistische und eine psychiatrische Untersuchung umfasst, wobei die untersuchenden Ärzte zusammen einen Konsensus erarbeiteten und diesen auch eingehend begründeten; zusammen kamen sie zum Schluss, dass der Beschwerdeführer in einer angepassten Tätigkeit ohne Selbst- oder Fremdgefährdung vollschichtig arbeitsfähig wäre, allerdings mit einer 30%-igen Leistungseinschränkung (vgl. Ziffer 6 des ABI-Gutachtens), was nach darauf durchgeführtem Einkommensvergleich einen Invaliditätsgrad von 32% ergab.</w:t>
      </w:r>
    </w:p>
    <w:p>
      <w:r>
        <w:rPr>
          <w:b/>
        </w:rPr>
        <w:t>E. 7.3.3</w:t>
      </w:r>
    </w:p>
    <w:p>
      <w:r>
        <w:t>Die gerichtliche Prüfung dieses ABI-Gutachtens vom 28. Januar 2008, welches für die Vorinstanz entscheidend ist, ergibt, dass es auf umfassende Untersuchungen beruht, die geklagten Beschwerden berücksichtigt, auf die medizinischen Vorakten eingeht, dessen Beurteilung der medizinischen Situation des Beschwerdeführers einleuchtet und dessen gutachterlichen Schlussfolgerungen begründet sind. Mit der Annahme einer angepassten Tätigkeit mit der 30%-igen Leistungseinschränkung, welche zu einem Invaliditätsgrad von rund 32% führt, sind die diagnostizierten, unbestrittenen psychischen Leiden sowie die Folgen des Schlafapnoe-Syndroms für den zu prüfenden Zeitraum (Juni 2005 bis Mai 2008) in genügendem Masse berücksichtigt worden, zumal die ABI-Ärzte und die IV-Stellenärzte gestützt auf die ins Recht gelegten objektiven Befunde zum Schluss gekommen sind, dass keine schlüssigen Nachweise auf eine langzeitliche schwere Depression, hirnorganische Faktoren, eine neurologische Erkrankung oder eine Persönlichkeitsstörung vorliegen. Andere Diagnosen (z.B. Adipositas) wurden zu Recht als solche gewertet, welche keinen Einfluss auf die Arbeitsfähigkeit haben, was vom Beschwerdeführer auch nicht ernsthaft behauptet wurde. Jedenfalls überwiegt für das Gericht die Wahrscheinlichkeit im Sinne der Rechtsprechung, dass der Gesundheitszustand des Beschwerdeführers (für den zu prüfenden Zeitraum) nicht zu einer rentenrelevanten Arbeitsunfähigkeit geführt hat.</w:t>
      </w:r>
    </w:p>
    <w:p>
      <w:r>
        <w:rPr>
          <w:b/>
        </w:rPr>
        <w:t>E. 8.1</w:t>
      </w:r>
    </w:p>
    <w:p>
      <w:r>
        <w:t>Der Beschwerdeführer rügt schliesslich, dass im Einkommensvergleich, welcher die IV-Stelle durchgeführt hat, kein leidensbedingter Abzug vorgenommen worden ist. Mit einem solchen von 15% würde er einen Invaliditätsgrad von 42% erreichen und zumindest eine Viertelsrente beanspruchen können. Gemäss Rechtsprechung hat ein Leidensabzug jedoch nicht automatisch zu erfolgen, sondern nur dann, wenn im Einzelfall Anhaltspunkte dafür bestehen, dass der Versicherte wegen eines oder mehrerer dieser Merkmale seine gesundheitlich bedingte (Rest-)Arbeitsfähigkeit auf dem allgemeinen Arbeitsmarkt nur mit unterdurchschnittlichem erwerblichen Erfolg verwerten kann (vgl. Urteil des BGer 9C_87/2007 vom 25. Juli 2007 E. 3.5; BGE 126 V 75 E. 5b/aa). Hinzu kommt im vorliegenden Fall, dass eine 30%-ige Leistungseinschränkung bei einer vollschichtigen Arbeitsfähigkeit wegen der Leiden des Beschwerdeführers berücksichtigt worden ist. Die Verweigerung eines leidensbedingten Abzuges erscheinen daher nicht rechtswidrig.</w:t>
      </w:r>
    </w:p>
    <w:p>
      <w:r>
        <w:rPr>
          <w:b/>
        </w:rPr>
        <w:t>E. 8.2</w:t>
      </w:r>
    </w:p>
    <w:p>
      <w:r>
        <w:t>Insgesamt hält die angefochtene vorinstanzliche Verfügung einer richterlichen Prüfung stand, weshalb die Beschwerde abzuweisen ist.</w:t>
      </w:r>
    </w:p>
    <w:p>
      <w:r>
        <w:rPr>
          <w:b/>
        </w:rPr>
        <w:t>E. 9.1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 festgelegt und vorliegend mit dem einbezahlten Kostenvorschuss (Fr. 800.--) verrechnet. Der Saldo (Fr. 400.--) wird dem Beschwerdeführer zurückerstattet.</w:t>
      </w:r>
    </w:p>
    <w:p>
      <w:r>
        <w:rPr>
          <w:b/>
        </w:rPr>
        <w:t>E. 9.2</w:t>
      </w:r>
    </w:p>
    <w:p>
      <w:r>
        <w:t>Entsprechend dem Ausgang des Verfahrens ist dem Beschwerdeführer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