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C-4335/2011 vom 31. Oktober 2011</w:t>
      </w:r>
    </w:p>
    <w:p>
      <w:r>
        <w:t>Bundesverwaltungsgericht, 2011-10-31, FR</w:t>
      </w:r>
    </w:p>
    <w:p>
      <w:r>
        <w:rPr>
          <w:b/>
        </w:rPr>
        <w:t xml:space="preserve">Quelle: </w:t>
      </w:r>
      <w:r>
        <w:t>https://mcp.opencaselaw.ch/entscheid/bvger_C-4335_2011</w:t>
      </w:r>
    </w:p>
    <w:p>
      <w:r>
        <w:t>FR: TAF C-4335/2011 du 31 octobre 2011</w:t>
      </w:r>
    </w:p>
    <w:p>
      <w:r>
        <w:t>IT: TAF C-4335/2011 del 31 ottobre 2011</w:t>
      </w:r>
    </w:p>
    <w:p>
      <w:pPr>
        <w:pStyle w:val="Heading2"/>
      </w:pPr>
      <w:r>
        <w:t>Regeste</w:t>
      </w:r>
    </w:p>
    <w:p>
      <w:r>
        <w:t>Prévoyance professionnelle (divers)</w:t>
      </w:r>
    </w:p>
    <w:p>
      <w:pPr>
        <w:pStyle w:val="Heading2"/>
      </w:pPr>
      <w:r>
        <w:t>Volltext</w:t>
      </w:r>
    </w:p>
    <w:p>
      <w:r>
        <w:t>Bundesverwaltungsgericht Tribunal administratif fédéral Tribunale amministrativo federale Tribunal administrativ federal Cour III C-4335/2011 Arrêt du 31 octobre 2011 Composition Vito Valenti, juge unique, Yannick Antoniazza-Hafner, greffier. Parties A._______, recourante, contre Fondation institution supplétive LPP, Agence régionale de la Suisse romande, Passage St-François 12, Case postale 6183, 1002 Lausanne, autorité inférieure. Objet Prévoyance professionnelle (décision du 14 juillet 2011). Vu le recours du 3 août 2011 formé par la recourante devant le Tribunal administratif fédéral contre la décision du 14 juillet 2011 prononcée par la Fondation institution supplétive LPP, Agence régionale de la Suisse romande, la décision incidente du 26 août 2011 (pce TAF 2), notifiée à la recourante le 30 août 2011 (pce TAF 3 [avis de réception]), invitant cette dernière à effectuer une avance de frais de Fr. 800.- jusqu'au 26 septembre 2011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h LTAF, connaît des recours interjetés contre les décisions rendues par la Fondation institution supplétive LPP, que l'avance de frais requise n'a pas été versée dans le délai imparti (pce TAF 4),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 à la recourante (Acte judiciaire) - à l'autorité inférieure (n° de réf. ) - à l'Office fédéral des assurances sociales.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