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C-4334/2014 vom 19. Mai 2015</w:t>
      </w:r>
    </w:p>
    <w:p>
      <w:r>
        <w:t>Bundesverwaltungsgericht, 2015-05-19, FR</w:t>
      </w:r>
    </w:p>
    <w:p>
      <w:r>
        <w:rPr>
          <w:b/>
        </w:rPr>
        <w:t xml:space="preserve">Quelle: </w:t>
      </w:r>
      <w:r>
        <w:t>https://mcp.opencaselaw.ch/entscheid/bvger_C-4334_2014</w:t>
      </w:r>
    </w:p>
    <w:p>
      <w:r>
        <w:t>FR: TAF C-4334/2014 du 19 mai 2015</w:t>
      </w:r>
    </w:p>
    <w:p>
      <w:r>
        <w:t>IT: TAF C-4334/2014 del 19 maggio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2</w:t>
      </w:r>
    </w:p>
    <w:p>
      <w:r>
        <w:t>Comme retenu dans l'arrêt du Tribunal fédéral 2C_862/2013 du 18 juillet 2014 (cf. consid. 3.2), l'art. 67 LEtr, dans sa version en vigueur depuis le 1er janvier 2011, est applicable en l'espèce, nonobstant le fait que la décision du 7 mai 2010 se fonde sur le comportement de l'intéressée antérieur à cette date. Par ailleurs, toujours selon ce jugement (cf. consid. 6), bien que mère - et détentrice du droit de garde - d'une enfant ressortissante d'un pays membre de l'Union européenne (cf. ci-dessus, let. A.a), la recourante ne peut se prévaloir de l'ALCP pour contester le prononcé, à son encontre, d'une interdiction d'entrée en Suisse (cf. également arrêt du Tribunal fédéral 2C_1092/2013 du 4 juillet 2014 consid. 5.2 et 6.2.3). Il s'ensuit que le présent litige doit être tranché à l'aune du droit interne.</w:t>
      </w:r>
    </w:p>
    <w:p>
      <w:r>
        <w:rPr>
          <w:b/>
        </w:rPr>
        <w:t>E. 3</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4</w:t>
      </w:r>
    </w:p>
    <w:p>
      <w:r>
        <w:t>Dans son pourvoi du 5 juin 2010, interjeté à l'encontre de la décision de l'ODM du 7 mai 2010, A._______ avait soulevé les griefs de notification irrégulière et de violation du droit d'être entendu. Le Tribunal a examiné ses griefs dans son arrêt du 8 août 2013 (cf. arrêt du Tribunal administratif fédéral C-4099/2010 consid. 3) et les a tous deux écartés. Dans son recours en matière de droit public, le DFJP n'a pas contesté cette analyse, laquelle n'a par ailleurs pas été remise en cause par le Tribunal fédéral dans son arrêt du 18 juillet 2014 (cause 2C_862/2013). Aussi, il n'y a pas lieu, dans le cadre du présent arrêt, de revenir sur les griefs précités.</w:t>
      </w:r>
    </w:p>
    <w:p>
      <w:r>
        <w:rPr>
          <w:b/>
        </w:rPr>
        <w:t>E. 5</w:t>
      </w:r>
    </w:p>
    <w:p>
      <w:r>
        <w:t>Eu égard à la teneur de l'arrêt du Tribunal fédéral ayant annulé celui rendu par le Tribunal de céans en date du 8 août 2013, il sied à présent d'examiner, sous l'angle du droit interne, la licéité de l'interdiction d'entrée prononcée à l'encontre de A._______ le 7 mai 2010.</w:t>
      </w:r>
    </w:p>
    <w:p>
      <w:r>
        <w:rPr>
          <w:b/>
        </w:rPr>
        <w:t>E. 5.1</w:t>
      </w:r>
    </w:p>
    <w:p>
      <w:r>
        <w:t>Aux termes de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du renvoi ou de l'expulsion ou en détention pour insoumission (let. c).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5.2.1</w:t>
      </w:r>
    </w:p>
    <w:p>
      <w:r>
        <w:t>L'interdiction d'entrée, qui permet d'empêcher l'entrée ou le retour en Suisse (et dans l'Espace Schengen ; cf. arrêt du Tribunal administratif fédéral C-6528/2008 du 14 mai 2009 consid. 4) d'un étranger dont le séjour y est indésirable, n'est pas considérée comme une peine sanctionnant un comportement déterminé, mais comme une mesure ayant notamment pour but de prévenir une atteinte à la sécurité et à l'ordre publics (cf. Message du Conseil fédéral du 8 mars 2002 concernant la loi sur les étrangers [ci-après : Message LEtr], FF 2002 3469, p. 3568). Le prononcé d'une interdiction d'entrée est donc en rapport avec la présence d'un risque qu'une atteinte à la sécurité et à l'ordre publics soit commise à l'avenir. Il convient par conséquent de procéder à un pronostic en se fondant sur l'ensemble des circonstances du cas concret. Pour ce faire, l'autorité se référera tout particulièrement au comportement que l'administré a adopté par le passé. De la sorte, la commission d'infractions constitue un indice de poids permettant de penser qu'une atteinte sera commise à l'avenir (cf. parmi d'autres, les arrêts du Tribunal administratif fédéral C 1325/2014 du 22 octobre 2014 consid. 3.1 et C-820/2009 du 9 mars 2011 consid. 5.2 et les références citées).</w:t>
      </w:r>
    </w:p>
    <w:p>
      <w:r>
        <w:rPr>
          <w:b/>
        </w:rPr>
        <w:t>E. 5.2.2</w:t>
      </w:r>
    </w:p>
    <w:p>
      <w:r>
        <w:t>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p. 3564). L'ordonnance du 24 octobre 2007 relative à l'admission, au séjour et à l'exercice d'une activité lucrative (OASA ; RS 142.021)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w:t>
      </w:r>
    </w:p>
    <w:p>
      <w:r>
        <w:rPr>
          <w:b/>
        </w:rPr>
        <w:t>E. 5.3</w:t>
      </w:r>
    </w:p>
    <w:p>
      <w:r>
        <w:t>L'autorité compétente examine selon sa libre appréciation si une interdiction d'entrée doit être prononcée. Elle doit donc procéder, ainsi que le commande l'art. 96 al. 1 LEtr, à une pondération méticuleuse de l'ensemble des intérêts en présence et respecter le principe de proportionnalité (cf. Andreas Zünd / Ladina Arquint Hill, Beendigung der Anwesenheit, Entfernung und Fernhaltung, in : P. Uebersax et al. [éd.], Ausländerrecht, 2ème éd., Bâle 2009, n° 8.80).</w:t>
      </w:r>
    </w:p>
    <w:p>
      <w:r>
        <w:rPr>
          <w:b/>
        </w:rPr>
        <w:t>E. 6.1.1</w:t>
      </w:r>
    </w:p>
    <w:p>
      <w:r>
        <w:t>En l'occurrence, l'autorité inférieure a prononcé le 7 mai 2010 une interdiction d'entrée d'une durée de neuf ans (valable jusqu'au 6 mai 2019) à l'encontre de A._______. Dans son préavis du 24 novembre 2010, elle relève que la prénommée a été reconnue coupable de plusieurs infractions à la LStup et à la LEtr et condamnée par jugement du Tribunal du district de Zurich du 8 juin 2010 à une peine de trois cent trente jours-amende avec sursis (cf. ci-dessus, let. E). Il ressort de cet arrêt que la recourante est entrée illégalement en Suisse pour y travailler, sans autorisation, comme prostituée. Parallèlement, elle a fait commerce de drogue dans une mesure non négligeable. L'autorité de première instance a considéré qu'une mesure d'éloignement s'imposait en raison, d'une part, des infractions commises par la prénommée durant sa présence sur le territoire helvétique et, d'autre part, de la mise en danger de la sécurité et l'ordre publics qui en découlait.</w:t>
      </w:r>
    </w:p>
    <w:p>
      <w:r>
        <w:rPr>
          <w:b/>
        </w:rPr>
        <w:t>E. 6.1.2</w:t>
      </w:r>
    </w:p>
    <w:p>
      <w:r>
        <w:t>Pour sa part, A._______ reconnaît avoir travaillé en Suisse illégalement, de façon occasionnelle, en qualité de prostituée. Elle argue toutefois du fait qu'elle n'a pas agi de manière intentionnelle, dès lors qu'elle était au bénéfice d'un titre de séjour en France et pensait être en droit d'entrer en Suisse et d'y exercer une activité lucrative sans autorisation. En rapport avec les infractions commises contre la LStup, la recourante nie toute faute grave. Elle invoque à ce titre le fait de n'avoir été pénalement condamnée qu'à une peine avec sursis, la période probatoire ayant pour sa part été fixée à deux ans, soit à la durée minimale légale, ce qui, selon elle, témoigne d'un pronostic favorable posé sur sa personne. Elle met de plus en exergue les faibles quantités de drogue achetées et revendues - seulement vingt-sept grammes de cocaïne -, lesquelles ne lui permettaient pas d'obtenir des gains suffisamment élevés pour l'autoriser à vivre de ce trafic. Au surplus, A._______ invoque des liens étroits avec la Suisse et souligne être mère d'une enfant de nationalité française (cf. notamment duplique du 11 janvier 2011 [dossier du Tribunal administratif fédéral C-4099/2010, pce 20]).</w:t>
      </w:r>
    </w:p>
    <w:p>
      <w:r>
        <w:rPr>
          <w:b/>
        </w:rPr>
        <w:t>E. 6.2</w:t>
      </w:r>
    </w:p>
    <w:p>
      <w:r>
        <w:t>Ceci dit, il convient d'examiner, d'une part, si A._______ a attenté par son comportement à la sécurité et à l'ordre publics ou les a mis en danger au sens de l'art. 67 al. 2 let. a LEtr, ce qui justifierait le prononcé d'une mesure d'interdiction d'entrée dans son principe (cf. ci-après, consid. 6.4), et, d'autre part, si la personne concernée constitue une menace grave pour la sécurité et l'ordre publics justifiant le prononcé d'une mesure d'éloignement de plus de cinq ans au sens de l'art. 67 al. 3 2ème phrase LEtr (cf. ci-après, consid. 6.5).</w:t>
      </w:r>
    </w:p>
    <w:p>
      <w:r>
        <w:rPr>
          <w:b/>
        </w:rPr>
        <w:t>E. 6.3</w:t>
      </w:r>
    </w:p>
    <w:p>
      <w:r>
        <w:t>A titre liminaire, il sied de constater que l'autorité de première instance, dans sa décision du 7 mai 2010, avait fait grief à la prénommée -en sus des infractions à la LStup et à LEtr - d'avoir occasionné des coûts en matière d'aide sociale. A ce titre, comme cela avait déjà été relevé dans l'arrêt du 8 août 2013 (cf. consid. 5.1.1), aucun élément du dossier ne permet de retenir que la recourante a occasionné de pareils coûts. Ce fait ayant été retenu à tort par l'autorité intimée dans sa décision du 7 mai 2010, le Tribunal ne saurait par conséquent en tenir compte dans le cadre du présent prononcé.</w:t>
      </w:r>
    </w:p>
    <w:p>
      <w:r>
        <w:rPr>
          <w:b/>
        </w:rPr>
        <w:t>E. 6.4</w:t>
      </w:r>
    </w:p>
    <w:p>
      <w:r>
        <w:t>A l'examen du dossier, il appert que A._______ a été interpellée le 2 janvier 2010 par la police zurichoise. Soupçonnée d'exercice illégal de la prostitution et de trafic de drogue, la prénommée a été placée en détention préventive durant cent vingt-quatre jours, soit jusqu'au début du mois de mai 2010. Le 7 mai 2010, elle a fait l'objet d'une décision de renvoi et a quitté le territoire suisse pour retourner en France, pays dans lequel elle dispose d'un titre de séjour. Le 8 juin 2010, reconnue coupable d'exercice illégal de la prostitution et d'infractions à la LEtr (entrée et séjour illégaux) et à la LStup (en particulier achat, détention, distribution et vente de cocaïne), A._______ a été condamnée par le Tribunal de district de Zurich à une peine de trois cent trente jours-amende avec sursis durant deux ans. A ce stade, il s'impose de retenir que la recourante, par son comportement délictueux, a attenté à la sécurité et à l'ordre publics en Suisse, de sorte qu'elle remplit les conditions d'application de l'art. 67 al. 2 let. a LEtr. Par ailleurs, de par son comportement délictuel répété tant en rapport avec ses séjours illégaux en Suisse qu'en ce qui concerne les infractions à la LStup, la recourante a démontré qu'elle ne se souciait guère de respecter l'ordre juridique suisse. Dans ces circonstances, l'autorité de première instance pouvait sans autre retenir qu'elle représentait un risque non admissible également pour l'avenir. Aussi, la mesure d'éloignement prononcée à son encontre le 7 mai 2010 est manifestement justifiée dans son principe.</w:t>
      </w:r>
    </w:p>
    <w:p>
      <w:r>
        <w:rPr>
          <w:b/>
        </w:rPr>
        <w:t>E. 6.5</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6.5.1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(par exemple : atteinte grave à la vie, à l'intégrité corporelle ou sexuelle ou à la santé des personnes), de l'appartenance d'une infraction à un domaine de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d'un Etat tiers, cf. ATF 139 II précité consid. 6.2]).</w:t>
      </w:r>
    </w:p>
    <w:p>
      <w:r>
        <w:rPr>
          <w:b/>
        </w:rPr>
        <w:t>E. 6.5.2</w:t>
      </w:r>
    </w:p>
    <w:p>
      <w:r>
        <w:t>A cet égard, force est de constater que les agissements coupables commis par la prénommée constituent un trouble à l'ordre social, qu'ils affectent un intérêt fondamental de la société et qu'ils présentent un degré de gravité certain. Il convient de rappeler que la pratique sévère adoptée par les autorités helvétiques à l'égard des personnes qui sont mêlées de près ou de loin au trafic de drogue correspond à celle des autorités européennes, à l'instar de la Cour de justice de l'Union européenne (CJUE),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ou, encore, à l'instar de la Cour européenne des droits de l'homme (cf. arrêt du Tribunal administratif fédéral C 877/2013 du 18 décembre 2014 consid. 5.3 et les arrêts cités ; cf. également arrêt du Tribunal fédéral 2C_210/2011 du 20 septembre 2011, consid. 4.1 et les références citées). Il s'ensuit que la lutte contre le trafic de stupéfiants constitue un intérêt public prépondérant qui peut dans une large mesure justifier une expulsion, a fortiori le prononcé d'une interdiction d'entrée de plus de cinq ans (cf. arrêt du Tribunal administratif fédéral C-5215/2013 du 6 novembre 2014 consid. 5.2). Toutefois, il y a lieu de prendre en considération le fait que les quantités de cocaïne qui ont été achetées et revendues par A._______ à deux personnes distinctes sont faibles - vingt-sept grammes (cinq grammes à l'une, vingt-deux à l'autre) -, que seul le délit au sens de l'art. 19 ch. 1 LStup (dans sa version en vigueur au moment de l'infraction) avait été retenu à son endroit et que la prénommée n'a pas récidivé. La condamnation pénale, prononcée par le Tribunal de district de Zurich, à trois cent trente jours-amende avec sursis, avait été assortie d'un délai d'épreuve de deux ans, lequel s'est achevé, en juin 2012, sans que le comportement de l'intéressée n'ait dans l'intervalle fait l'objet de nouvelles plaintes. Aussi, même en tenant compte des autres infractions commises - entrée et séjour illégaux en Suisse et exercice illégal de la prostitution - le Tribunal retient que A._______ ne présente pas, de par son comportement, un danger particulièrement sérieux et, partant, une menace d'une gravité suffisante pour justifier de prononcer une mesure d'éloignement allant au-delà de la durée maximale de cinq ans prévue à l'art. 67 al. 3 1ère phrase LEtr.</w:t>
      </w:r>
    </w:p>
    <w:p>
      <w:r>
        <w:rPr>
          <w:b/>
        </w:rPr>
        <w:t>E. 7</w:t>
      </w:r>
    </w:p>
    <w:p>
      <w:r>
        <w:t>Il convient finalement de déterminer la durée de l'interdiction d'entrée qui aurait dû être prononcée à l'endroit de A._______, précision faite que ladite durée doit respecter les principes de proportionnalité et d'égalité de traitement.</w:t>
      </w:r>
    </w:p>
    <w:p>
      <w:r>
        <w:rPr>
          <w:b/>
        </w:rPr>
        <w:t>E. 7.1</w:t>
      </w:r>
    </w:p>
    <w:p>
      <w:r>
        <w:t>Lorsque l'autorité administrative prononce une interdiction d'entrée, elle doit en effet respecter les principes susmentionnés et s'interdire tout arbitraire (cf. notamment Jacques Dubey / Jean-Baptiste Zufferey, Droit administratif général, Bâle 2014, pp. 215 ss, Thierry Tanquerel, Manuel de droit administratif, Genève / Bâle / Zurich 2011, pp. 187 ss, Blaise Knapp, Précis de droit administratif, Bâle / Francfort-sur-le-Main 1991, pp. 103 ss, 113 ss et 124 ss et André Grisel, Traité de droit administratif, vol. I, Neuchâtel 1984, pp. 339 ss, 348 ss, 358 ss et 364 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 5035/2013 du 8 avril 2015 consid. 8.2 et les références citées). L'exigence de proportionnalité à laquelle doivent satisfaire les mesures étatiques, telles les mesures d'éloignement, découle notamment de l'art. 96 al. 1 LEtr. Elle peut également résulter de l'art. 8 par. 2 de la Convention du 4 novembre 1950 de sauvegarde des droits de l'homme et des libertés fondamentales (CEDH ; RS 0.101), pour autant que la mesure étatique en cause constitue une ingérence dans l'exercice du droit à la protection de la vie familiale garanti par l'art. 8 par. 1 CEDH (cf. ATF 139 I 145 consid. 2.2 et ATF 135 II 377 consid. 4.2 et 4.3). La détermination de la durée d'une interdiction d'entrée dans un cas concret doit tenir compte en particulier de l'importance des biens juridiques menacés et des intérêts privés concernés (cf. ATAF 2014/20 consid. 8.2 et 8.3).</w:t>
      </w:r>
    </w:p>
    <w:p>
      <w:r>
        <w:rPr>
          <w:b/>
        </w:rPr>
        <w:t>E. 7.2</w:t>
      </w:r>
    </w:p>
    <w:p>
      <w:r>
        <w:t>L'interdiction d'entrée prononcée à l'endroit de A._______ est une mesure administrative de contrôle qui tend à la tenir éloignée de la Suisse où elle a contrevenu aux prescriptions légales en commettant des infractions revêtant une certaine gravité. Il en va de l'intérêt de l'Etat à voir respecter l'ordre établi et la législation en vigueur (cf. arrêt du Tribunal administratif fédéral C-1517/2013 du 19 février 2015 consid. 6.3 et la référence citée). A ce titre, il convient de mettre en exergue le fait que la recourante s'est livrée à un trafic de drogue non pas pour assurer une quelconque consommation personnelle, mais selon toute vraisemblance par appât du gain. Même si les quantités de drogue achetées et revendues sont restées faibles - tout comme les gains qui furent perçus -, il n'en demeure pas moins que l'activité des trafiquants de drogue - dont l'intervention favorise de manière décisive le commerce illicite de stupéfiants - constitue un réel danger pour la santé, voire la vie de personnes (cf. arrêt du Tribunal administratif fédéral C-5215/2013 précité, ibid.). En outre, le Tribunal ne saurait passer sous silence les infractions commises à l'encontre de la LEtr, A._______ étant entrée, ayant séjourné et travaillé illégalement en Suisse. Celles-ci tendent à montrer le peu de considération de la prénommée pour l'ordre juridique. A ce sujet, elle se méprend en prétendant s'être crue en droit, du fait de son titre de séjour délivré par la France, de pénétrer en Suisse et d'y travailler sans autorisation. En effet, l'intéressée ne peut tirer aucun argument de sa prétendue ignorance du droit suisse, dès lors que le principe "nul n'est censé ignorer la loi" reste une maxime fondamentale concernant les relations entre les administrés et l'administration (cf. notamment les arrêts du Tribunal administratif fédéral C-1351/2013 du 19 février 2015 consid. 11.3 et C 2607/2012 du 25 mai 2012). Quant à l'intérêt privé de la recourante à pouvoir se déplacer librement en Suisse, celui-ci apparaît particulièrement ténu et ne saurait en aucune façon être considéré comme prépondérant par rapport à l'intérêt public à son éloignement. Force est en effet de constater que l'intéressée n'a pas réussi à démontrer qu'elle entretenait un lien quelconque avec la Suisse. Quant à son enfant de nationalité française, rien n'indique qu'elle doive se déplacer en Suisse avec sa mère.</w:t>
      </w:r>
    </w:p>
    <w:p>
      <w:r>
        <w:rPr>
          <w:b/>
        </w:rPr>
        <w:t>E. 7.3</w:t>
      </w:r>
    </w:p>
    <w:p>
      <w:r>
        <w:t>Au regard de l'ensemble des éléments objectifs et subjectifs de la cause, le Tribunal considère que la décision rendue le 7 mai 2010 par l'autorité inférieure est nécessaire et adéquate, mais que la durée de l'interdiction d'entrée en Suisse, eu égard aux décisions prises par les autorités dans des cas analogues, doit être réduite à cinq ans afin de respecter les principes de proportionnalité et d'égalité de traitement.</w:t>
      </w:r>
    </w:p>
    <w:p>
      <w:r>
        <w:rPr>
          <w:b/>
        </w:rPr>
        <w:t>E. 8.1</w:t>
      </w:r>
    </w:p>
    <w:p>
      <w:r>
        <w:t>Partant, le recours est partiellement admis et la décision de l'autorité inférieure du 7 mai 2010 est réformée en ce sens que la durée de la mesure d'éloignement prononcée à l'encontre de A._______ ne pouvait dépasser cinq ans, si bien que les effets de celle-ci sont levés avec effet immédiat.</w:t>
      </w:r>
    </w:p>
    <w:p>
      <w:r>
        <w:rPr>
          <w:b/>
        </w:rPr>
        <w:t>E. 8.2</w:t>
      </w:r>
    </w:p>
    <w:p>
      <w:r>
        <w:t>Cela étant, il y a lieu de mettre des frais de procédure réduits, d'un montant de 400 francs, à la charge de la recourante (cf. art. 63 al. 1 PA en relation avec les art. 1 à 3 du règlement du Tribunal administratif fédéral du 21 février 2008 concernant les frais, dépens et indemnités fixés par le Tribunal administratif fédéral [FITAF ; RS 172.320.2]). Ce montant est compensé avec l'avance de frais de 800 francs versée le 5 juillet 2010. Le solde restant, à savoir 400 francs, sera versé à Maître D._______, lequel a produit une procuration - non révoquée au jour du prononcé du présent arrêt - limitée à la question du remboursement de l'avance de frais.</w:t>
      </w:r>
    </w:p>
    <w:p>
      <w:r>
        <w:rPr>
          <w:b/>
        </w:rPr>
        <w:t>E. 8.3</w:t>
      </w:r>
    </w:p>
    <w:p>
      <w:r>
        <w:t>Obtenant partiellement gain de cause, il convient d'accorder à la recourante des dépens réduits (cf. art. 64 al. 1 PA en relation avec l'art. 7 al. 2 FITAF). Au vu de l'ensemble des circonstances du cas et de l'ampleur du travail accompli par le mandataire, lequel défendit les intérêts de A._______ jusqu'au 13 mars 2012, le Tribunal estime, au regard de l'art. 8 ss FITAF, que le versement de 500 francs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