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C-4331/2022 vom 7. November 2022</w:t>
      </w:r>
    </w:p>
    <w:p>
      <w:r>
        <w:t>Bundesverwaltungsgericht, 2022-11-07, DE</w:t>
      </w:r>
    </w:p>
    <w:p>
      <w:r>
        <w:rPr>
          <w:b/>
        </w:rPr>
        <w:t xml:space="preserve">Quelle: </w:t>
      </w:r>
      <w:r>
        <w:t>https://mcp.opencaselaw.ch/entscheid/bvger_C-4331_2022</w:t>
      </w:r>
    </w:p>
    <w:p>
      <w:r>
        <w:t>FR: TAF C-4331/2022 du 7 novembre 2022</w:t>
      </w:r>
    </w:p>
    <w:p>
      <w:r>
        <w:t>IT: TAF C-4331/2022 del 7 novembre 2022</w:t>
      </w:r>
    </w:p>
    <w:p>
      <w:pPr>
        <w:pStyle w:val="Heading2"/>
      </w:pPr>
      <w:r>
        <w:t>Regeste</w:t>
      </w:r>
    </w:p>
    <w:p>
      <w:r>
        <w:t>Rentenanspruch</w:t>
      </w:r>
    </w:p>
    <w:p>
      <w:pPr>
        <w:pStyle w:val="Heading2"/>
      </w:pPr>
      <w:r>
        <w:t>Erwägungen</w:t>
      </w:r>
    </w:p>
    <w:p>
      <w:r>
        <w:rPr>
          <w:b/>
        </w:rPr>
        <w:t>E. 1</w:t>
      </w:r>
    </w:p>
    <w:p>
      <w:r>
        <w:t>Für das Verfahren C-1859/2019 werden Verfahrenskosten in der Höhe von Fr. 640.- erhoben. Die Restanz von Fr. 160.- aus dem geleisteten Kosten- vorschuss wird der Beschwerdeführerin nach Eintritt der Rechtskraft des vorliegenden Urteils auf ein von ihr zu bezeichnendes Konto zurückerstat- tet.</w:t>
      </w:r>
    </w:p>
    <w:p>
      <w:r>
        <w:rPr>
          <w:b/>
        </w:rPr>
        <w:t>E. 2</w:t>
      </w:r>
    </w:p>
    <w:p>
      <w:r>
        <w:t>Der Beschwerdeführerin wird für das Verfahren C-1859/2019 zu Lasten der Vorinstanz eine Parteientschädigung von Fr. 1'000.- zugesprochen.</w:t>
      </w:r>
    </w:p>
    <w:p>
      <w:r>
        <w:rPr>
          <w:b/>
        </w:rPr>
        <w:t>E. 3</w:t>
      </w:r>
    </w:p>
    <w:p>
      <w:r>
        <w:t>Für das vorliegende Verfahren werden keine Verfahrenskosten erhoben und keine Parteientschädigung zugesprochen.</w:t>
      </w:r>
    </w:p>
    <w:p>
      <w:r>
        <w:rPr>
          <w:b/>
        </w:rPr>
        <w:t>E. 4</w:t>
      </w:r>
    </w:p>
    <w:p>
      <w:r>
        <w:t>Dieses Urteil geht an die Beschwerdeführerin, die Vorinstanz und das Bun- desamt für Sozialversicherungen.</w:t>
      </w:r>
    </w:p>
    <w:p>
      <w:r>
        <w:t>Für die Rechtsmittelbelehrung wird auf die nächste Seite verwiesen.</w:t>
      </w:r>
    </w:p>
    <w:p>
      <w:r>
        <w:t>Der vorsitzende Richter: Die Gerichtsschreiberin:</w:t>
      </w:r>
    </w:p>
    <w:p>
      <w:r>
        <w:t>Michael Peterli Barbara Camenzind</w:t>
      </w:r>
    </w:p>
    <w:p>
      <w:r>
        <w:t>C-4331/2022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