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C-4330/2013 vom 23. März 2015</w:t>
      </w:r>
    </w:p>
    <w:p>
      <w:r>
        <w:t>Bundesverwaltungsgericht, 2015-03-23, FR</w:t>
      </w:r>
    </w:p>
    <w:p>
      <w:r>
        <w:rPr>
          <w:b/>
        </w:rPr>
        <w:t xml:space="preserve">Quelle: </w:t>
      </w:r>
      <w:r>
        <w:t>https://mcp.opencaselaw.ch/entscheid/bvger_C-4330_2013</w:t>
      </w:r>
    </w:p>
    <w:p>
      <w:r>
        <w:t>FR: TAF C-4330/2013 du 23 mars 2015</w:t>
      </w:r>
    </w:p>
    <w:p>
      <w:r>
        <w:t>IT: TAF C-4330/2013 del 23 marzo 2015</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au renouvellement d'une autorisation de séjour et de renvoi prononcées par l'ODM (cf. art. 33 let. d LTAF)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(art. 48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le nouveau droit entré en vigueur le 1er janvier 2008 prévoit, à l'art. 86 al. 2 let. a et c OASA, que le SEM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1.3.1.4 let. e des Directives et commentaires du SEM, en ligne sur son site internet : www.sem.admin.ch &gt; Publications et services &gt; Directives et circulaires &gt; I. Domaine des étrangers, version du 13 février 2015, site consulté en mars 2015). Il s'ensuit que l'autorité intimée et, a fortiori, le Tribunal ne sont pas liés par la décision du SPOP de renouveler l'autorisation de séjour de l'intéressée et peuvent donc parfaitement s'écarter de l'appréciation faite par l'autorité cantonale.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5.1</w:t>
      </w:r>
    </w:p>
    <w:p>
      <w:r>
        <w:t>Selon l'art. 42 al. 1 LEtr, le conjoint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2C_48/2014 du 9 octobre 2014 consid. 2.2 et 2C_500/2014 du 18 juillet 2014 consid. 6.2 et les références citées).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3ème édition, 2012, ad art. 42 n° 9).</w:t>
      </w:r>
    </w:p>
    <w:p>
      <w:r>
        <w:rPr>
          <w:b/>
        </w:rPr>
        <w:t>E. 5.2</w:t>
      </w:r>
    </w:p>
    <w:p>
      <w:r>
        <w:t>En l'espèce, à l'examen du dossier, il appert que les époux A._______ et B._______ ont contracté mariage le 6 novembre 2009 et que leur communauté conjugale a pris fin avec le décès de B._______ en date du 29 avril 2011. A._______ ne peut par conséquent pas se prévaloir des dispositions de l'art. 42 al. 1 et 3 LEtr; elle ne prétend d'ailleurs pas le contraire.</w:t>
      </w:r>
    </w:p>
    <w:p>
      <w:r>
        <w:rPr>
          <w:b/>
        </w:rPr>
        <w:t>E. 6</w:t>
      </w:r>
    </w:p>
    <w:p>
      <w:r>
        <w:t>Il convient dès lors d'examiner si l'intéressée peut se prévaloir d'un droit au renouvellement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w:t>
      </w:r>
    </w:p>
    <w:p>
      <w:r>
        <w:rPr>
          <w:b/>
        </w:rPr>
        <w:t>E. 6.2</w:t>
      </w:r>
    </w:p>
    <w:p>
      <w:r>
        <w:t>En l'occurrence, l'union conjugale des époux A._______ et B._______ a duré moins de trois ans depuis leur mariage le 6 novembre 2009 jusqu'à la fin de la communauté conjugale intervenue le 29 avril 2011. En conséquence,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w:t>
      </w:r>
    </w:p>
    <w:p>
      <w:r>
        <w:rPr>
          <w:b/>
        </w:rPr>
        <w:t>E. 7</w:t>
      </w:r>
    </w:p>
    <w:p>
      <w:r>
        <w:t>La recourante ne pouvant se prévaloir de l'art. 50 al. 1 let. a LEtr, il convient encore d'examiner si la poursuite de son séjour en Suisse s'impose pour des raisons personnelles majeures au sens de l'art.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7.1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Tribunal fédéral 2C_204/2014 du 5 mai 2014 consid. 7.1 in fine et les références citées).</w:t>
      </w:r>
    </w:p>
    <w:p>
      <w:r>
        <w:rPr>
          <w:b/>
        </w:rPr>
        <w:t>E. 7.2</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7.3</w:t>
      </w:r>
    </w:p>
    <w:p>
      <w:r>
        <w:t>Selon la jurisprudence du Tribunal fédéral, le décès du conjoint constitue en règle générale l'un des événements majeurs de la vie de l'autre conjoint, d'autant plus grave qu'il a lieu dans un contexte migratoire. La Haute Cour a dès lors jugé que lorsqu'aucune circonstance particulière ne permet de douter du bien-fondé du mariage ni de l'intensité des liens entre les conjoints, il est présumé que le décès du conjoint suisse constitue une raison personnelle grave qui impose la poursuite du séjour en Suisse du conjoint étranger survivant au sens de l'art. 50 al. 1 let. b LEtr, sans qu'il soit nécessaire d'examiner encore le caractère fortement compromis de la réintégration de ce dernier dans le pays de provenance (à ce sujet, cf. notamment ATF 138 II 393 consid. 3.3 et les arrêts du Tribunal administratif fédéral C-3661/2012 du 24 octobre 2013 consid. 8.3, C-4564/2012 du 12 juin 2013 consid. 4.3 et C-4943/2010 du 15 juillet 2013 consid. 7.2). Cette présomption n'est pas irréfragable, en ce sens que les autorités de police des étrangers peuvent démontrer l'existence de circonstances particulières permettant de douter de la réalité des liens qui unissent les époux. Parmi ces circonstances figurent notamment le cas d'un étranger qui aurait épousé en connaissance de cause un ressortissant suisse gravement atteint dans sa santé et dont l'espérance de vie est fortement réduite, afin de se prévaloir abusivement des conséquences du décès, le cas d'un étranger qui aurait entamé une procédure de séparation ou de divorce peu avant le décès, ou celui d'un étranger qui aurait mis fin à la vie commune avant le décès de son conjoint suisse, démontrant qu'au moment du décès la communauté conjugale était rompue (ATF 138 II 393 consid. 3.3 in fine). En outre, l'existence d'une des situations objectives conférant un droit à la poursuite du séjour ne prive pas les autorités de mettre en évidence d'autres circonstances concrètes (condamnations pénales, recours à l'aide sociale etc.) qui, à l'issue d'une appréciation globale au sens de l'art. 96 LEtr, auraient néanmoins pour effet que la poursuite du séjour en Suisse doive être refusée (ATF 138 II 393 consid. 3.4).</w:t>
      </w:r>
    </w:p>
    <w:p>
      <w:r>
        <w:rPr>
          <w:b/>
        </w:rPr>
        <w:t>E. 8</w:t>
      </w:r>
    </w:p>
    <w:p>
      <w:r>
        <w:t>Dans son prononcé du 27 juin 2013, l'instance inférieure a estimé que A._______ avait "épousé en connaissance de cause un ressortissant suisse gravement atteint dans sa santé" et qu'elle devait ainsi "s'attendre à ce qu'elle ne puisse projeter dans l'avenir une existence matrimoniale commune". L'autorité de première instance a par ailleurs observé que compte tenu des circonstances entourant le mariage des époux A._______ et B._______, il convenait de relativiser l'importance des liens entre les époux. La recourante a de son côté exposé que lorsqu'elle avait rencontré son futur époux ainsi que lors de la célébration de leur mariage, B._______ était en bonne santé et qu'il était en particulier ni atteint d'un cancer des poumons, ni d'une autre maladie incurable. Elle a par ailleurs insisté sur le fait qu'elle formait une véritable communauté conjugale avec son conjoint (cf. le mémoire de recours du 30 juillet 2013 p. 8s). Il appartient dès lors au Tribunal d'examiner si c'est à bon droit que l'instance inférieure a estimé que l'intéressée ne pouvait pas se prévaloir du décès de son conjoint pour revendiquer le renouvellement de son autorisation de séjour. Pour ce faire, il sied de déterminer si dans le cas particulier, il convient de se tenir à la présomption de fait selon laquelle le décès du conjoint suisse constitue une raison personnelle grave qui impose la poursuite du séjour en Suisse du conjoint étranger survivant au sens de l'art. 50 al. 1 let. b LEtr ou si au contraire, il existe des circonstances particulières permettant de renverser cette présomption. Comme relevé plus haut, parmi ces circonstances figure notamment le cas de l'étranger qui a épousé en connaissance de cause un ressortissant suisse gravement atteint dans sa santé et dont l'espérance de vie est fortement réduite (cf. consid. 7.3 supra).</w:t>
      </w:r>
    </w:p>
    <w:p>
      <w:r>
        <w:rPr>
          <w:b/>
        </w:rPr>
        <w:t>E. 8.1</w:t>
      </w:r>
    </w:p>
    <w:p>
      <w:r>
        <w:t>A ce propos, le Tribunal constate en premier lieu que contrairement aux allégations de la recourante, le décès de son époux a été causé par une défaillance multi-organique consécutive à une nouvelle décompensation cardiaque et non pas par un cancer des poumons (cf. l'attestation du médecin traitant de B._______ du 28 novembre 2014). En outre, il ressort du certificat médical du médecin traitant de B._______ qu'au moment où le médecin a pris le prénommé en charge en janvier 2010, "il présentait déjà une cardiopathie ischémique (infarctus du myocarde en 2005 et 2008), une bronchopneumopathie chronique obstructive sur ancien tabagisme et un syndrome d'apnée du sommeil; de surcroît, il était sous traitement anticoagulant pour un statut après deux embolies pulmonaires et une fibrillation auriculaire". Le médecin traitant de B._______ a par ailleurs précisé que "ces affections limitaient le patient dans ses activités quotidiennes, mais sa capacité de discernement apparaissait entière".</w:t>
      </w:r>
    </w:p>
    <w:p>
      <w:r>
        <w:rPr>
          <w:b/>
        </w:rPr>
        <w:t>E. 8.2</w:t>
      </w:r>
    </w:p>
    <w:p>
      <w:r>
        <w:t>Au vu des éléments qui précèdent, le Tribunal ne saurait suivre la thèse de A._______ selon laquelle son conjoint était en bonne santé au moment du mariage. Il apparaît au contraire que lorsque la recourante a épousé B._______ en novembre 2009, ce dernier était déjà gravement atteint dans sa santé, au point que son espérance de vie était fortement réduite.</w:t>
      </w:r>
    </w:p>
    <w:p>
      <w:r>
        <w:rPr>
          <w:b/>
        </w:rPr>
        <w:t>E. 8.3</w:t>
      </w:r>
    </w:p>
    <w:p>
      <w:r>
        <w:t>En outre, le Tribunal estime qu'il est peu probable que la recourante ne soit pas consciente, au moment du mariage, de la gravité des problèmes médicaux de son conjoint. Lors de son audition par l'Office de l'état civil de Z._______ en date du 18 août 2009, A._______ a en effet notamment affirmé que son époux n'était pas en bonne santé, en précisant qu'il avait été opéré des poumons (respectivement au coeur, selon la correction apportée suite à la relecture) avant qu'ils se rencontrent et qu'il portait par ailleurs un pacemaker. A cela s'ajoute qu'à la question de savoir si son fiancé avait été hospitalisé depuis mars 2007, l'intéressée a répondu par l'affirmative, en indiquant qu'il avait passé une semaine à l'hôpital en 2008. Pour le surplus, il sied de rappeler ici qu'il ressort de l'attestation du médecin traitant de B._______ du 28 novembre 2014 que les problèmes médicaux dont souffrait B._______ le limitaient dans ces activités quotidiennes.</w:t>
      </w:r>
    </w:p>
    <w:p>
      <w:r>
        <w:rPr>
          <w:b/>
        </w:rPr>
        <w:t>E. 8.4</w:t>
      </w:r>
    </w:p>
    <w:p>
      <w:r>
        <w:t>Au vu des considérations qui précèdent, le Tribunal arrive à la conclusion que lorsque l'intéressée a épousé B._______, elle avait connaissance du fait qu'il était gravement atteint dans sa santé et que les problèmes médicaux dont il souffrait réduisaient notablement son espérance de vie. Partant, la prénommée ne saurait se prévaloir des conséquences du décès de son époux sans commettre un abus de droit (cf. consid. 7.3 supra). En conséquence, c'est à bon droit que l'autorité intimée a retenu que dans le cas particulier, le décès du conjoint de l'intéressée ne constituait pas une raison personnelle majeure au sens de l'art. 50 al. 1 let. b LEtr.</w:t>
      </w:r>
    </w:p>
    <w:p>
      <w:r>
        <w:rPr>
          <w:b/>
        </w:rPr>
        <w:t>E. 8.5</w:t>
      </w:r>
    </w:p>
    <w:p>
      <w:r>
        <w:t>Dans ces conditions, il n'est pas nécessaire d'examiner si d'autres motifs tels que les circonstances entourant le mariage des A._______ et B._______ auraient également permis de renverser la présomption de fait selon laquelle le décès du conjoint suisse constitue une raison personnelle grave qui impose la poursuite du séjour en Suisse du conjoint étranger survivant au sens de l'art. 50 al. 1 let. b LEtr.</w:t>
      </w:r>
    </w:p>
    <w:p>
      <w:r>
        <w:rPr>
          <w:b/>
        </w:rPr>
        <w:t>E. 9</w:t>
      </w:r>
    </w:p>
    <w:p>
      <w:r>
        <w:t>Il convient encore d'examiner si la poursuite du séjour de A._______ en Suisse s'impose pour d'autres motifs (cf. consid. 7.1 et 7.2 ci-avant).</w:t>
      </w:r>
    </w:p>
    <w:p>
      <w:r>
        <w:rPr>
          <w:b/>
        </w:rPr>
        <w:t>E. 9.1</w:t>
      </w:r>
    </w:p>
    <w:p>
      <w:r>
        <w:t>S'agissant des possibilités de réintégration de A._______ dans son pays d'origine, force est de constater que la recourante a passé toute son enfance, son adolescence ainsi qu'une grande partie de sa vie d'adulte en République dominicaine, où elle a notamment travaillé en qualité de vendeuse et d'aide infirmière avant son départ en direction de la Suisse (cf. le procès-verbal de son audition par la police cantonale vaudoise en date du 17 août 2011). Le Tribunal ne saurait admettre que ces années soient moins déterminantes pour la formation de la personnalité et, partant, pour l'intégration socioculturelle, que le séjour de la recourante en Suisse, qui ne saurait au demeurant l'avoir rendue totalement étrangère à sa patrie, où elle a vécu pendant quarante-cinq ans (dans le même sens, cf. l'arrêt du Tribunal fédéral 2C_196/2014 du 19 mai 2014 consid. 4.2 et la référence citée). Il apparaît certes que le fils unique de la recourante s'est installé en Suisse suite à son mariage avec une compatriote séjournant dans ce pays et que l'intéressée entretient par ailleurs une relation étroite avec sa soeur résidant sur le sol helvétique. La recourante dispose cependant également d'un réseau familial important dans son pays d'origine, puisque cinq de ses frères et soeurs vivent en République dominicaine (cf. le procès-verbal de son audition par la police cantonale vaudoise en date du 17 août 2011). En outre, le fait que la recourante soit aujourd'hui âgée de soixante ans et qu'en raison de son âge, elle risque de rencontrer plus de difficultés de réintégration, en particulier sur les plans professionnel et financier, qu'un compatriote plus jeune ne saurait suffire, à lui seul, pour justifier le renouvellement de son autorisation de séjour et cela même dans l'hypothèse où l'intéressée ne pourrait plus compter sur sa rente de veuve en cas de renvoi en République dominicaine (cf. art. 18 al. 2 et 3 LAVS [RS 831.10]). Le Tribunal estime en effet que compte tenu du fait que A._______ a vécu en République dominicaine jusqu'à l'âge de quarante-cinq ans, qu'elle dispose d'un réseau familial important dans sa patrie, qu'elle est en bonne santé et que son fils ainsi que sa soeur résidant sur le sol helvétique pourront la soutenir à distance, la réintégration de l'intéressée dans son pays d'origine ne saurait être qualifiée de fortement compromise.</w:t>
      </w:r>
    </w:p>
    <w:p>
      <w:r>
        <w:rPr>
          <w:b/>
        </w:rPr>
        <w:t>E. 9.2</w:t>
      </w:r>
    </w:p>
    <w:p>
      <w:r>
        <w:t>Il y a finalement lieu d'examiner si la poursuite du séjour de l'intéressée en Suisse s'impose pour l'un des motifs mentionnés à l'art. 31 al. 1 OASA. A ce sujet, il convient de noter que la recourante séjourne sur le territoire helvétique depuis septembre 2000 et peut donc à ce jour se prévaloir de plus de quatorze ans de séjour en Suisse. Cependant, selon la jurisprudence applicable en la matière, le simple fait pour un étranger de séjourner en Suisse pendant de longues années ne permet pas d'admettre un cas personnel d'une extrême gravité (cf. ATAF 2007/16 consid. 7). Ceci vaut d'autant plus dans le cas particulier, dès lors que l'intéressée a vécu en Suisse de manière totalement illégale durant de nombreuses années. En outre, s'il est certes avéré que la recourante a tissé des liens non négligeables en Suisse, qu'elle y exerce une activité lucrative qui lui permet d'être financièrement autonome et qu'elle a fait preuve d'un comportement irréprochable hormis les infractions aux prescriptions de police des étrangers qu'elle a commises en séjournant et travaillant en Suisse sans autorisation, il n'en demeure pas moins qu'eu égard à la durée de son séjour sur le territoire helvétique, son intégration socioprofessionnelle ne revêt pas un caractère exceptionnel. Compte tenu de ce qui précède et des possibilités de réintégration de la recourante dans son pays d'origine (cf. consid. 9.1 supra), le Tribunal estime que la situation de l'intéressée n'est pas constitutive d'une situation d'extrême gravité.</w:t>
      </w:r>
    </w:p>
    <w:p>
      <w:r>
        <w:rPr>
          <w:b/>
        </w:rPr>
        <w:t>E. 9.3</w:t>
      </w:r>
    </w:p>
    <w:p>
      <w:r>
        <w:t>En conséquence, l'examen du dossier ne permet pas de retenir que la poursuite du séjour de la recourante en Suisse s'imposerait pour des raisons personnelles majeures au sens de l'art. 50 al. 1 let. b LEtr.</w:t>
      </w:r>
    </w:p>
    <w:p>
      <w:r>
        <w:rPr>
          <w:b/>
        </w:rPr>
        <w:t>E. 10</w:t>
      </w:r>
    </w:p>
    <w:p>
      <w:r>
        <w:t>Dans la mesure où la prénommée n'obtient pas la prolongation de son autorisation de séjour, c'est à bon droit que l'autorité intimée a prononcé le renvoi de celle-ci de Suisse, conformément à l'art. 64 al. 1 let. c LEtr. L'intéressée n'a par ailleurs pas démontré l'existence d'obstacles à son retour en République dominicaine et le dossier ne fait pas apparaître que l'exécution du renvoi serait illicite, inexigible ou impossible au sens de l'art. 83 al. 2 à 4 LEtr. Ainsi, c'est à juste titre que l'instance inférieure a ordonné l'exécution de cette mesure.</w:t>
      </w:r>
    </w:p>
    <w:p>
      <w:r>
        <w:rPr>
          <w:b/>
        </w:rPr>
        <w:t>E. 11</w:t>
      </w:r>
    </w:p>
    <w:p>
      <w:r>
        <w:t>S'agissant de la requête de la recourante tendant à ce que le Tribunal procède à l'audition de témoins, le Tribunal estime que les faits de la cause sont suffisamment établis par les pièces figurant au dossier, de sorte qu'il ne s'avère pas indispensable de donner suite à ladite requête. L'autorité est en effet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et ATF 130 II 425 consid. 2.1 et les références citées). En l'occurrence, les éléments essentiels sur lesquels le Tribunal a fondé son appréciation ressortent du dossier et ne nécessitent donc aucun complément d'instruction. A toutes fins utiles, il sied encore de relever que l'art. 6 CEDH ne trouve application que dans le cadre de procédures civiles ou pénales (cf. ATF 137 I 128 consid. 4.4.2 et les références citées).</w:t>
      </w:r>
    </w:p>
    <w:p>
      <w:r>
        <w:rPr>
          <w:b/>
        </w:rPr>
        <w:t>E. 12</w:t>
      </w:r>
    </w:p>
    <w:p>
      <w:r>
        <w:t>Il ressort de ce qui précède que, par sa décision du 27 juin 2013, l'autorité intimée n'a ni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