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C-4329/2008 vom 23. Juni 2010</w:t>
      </w:r>
    </w:p>
    <w:p>
      <w:r>
        <w:t>Bundesverwaltungsgericht, 2010-06-23, FR</w:t>
      </w:r>
    </w:p>
    <w:p>
      <w:r>
        <w:rPr>
          <w:b/>
        </w:rPr>
        <w:t xml:space="preserve">Quelle: </w:t>
      </w:r>
      <w:r>
        <w:t>https://mcp.opencaselaw.ch/entscheid/bvger_C-4329_2008</w:t>
      </w:r>
    </w:p>
    <w:p>
      <w:r>
        <w:t>FR: TAF C-4329/2008 du 23 juin 2010</w:t>
      </w:r>
    </w:p>
    <w:p>
      <w:r>
        <w:t>IT: TAF C-4329/2008 del 23 giugno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au 1er janvier 2008, sauf mention contraire.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41 LAI (ou de l'actuel 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7.3</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8.1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Dans un arrêt récent le Tribunal fédéral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8.2</w:t>
      </w:r>
    </w:p>
    <w:p>
      <w:r>
        <w:t>En l'espèce, le recourant a bénéficié d'une rente entière d'invalidité depuis le 1er mai 1995 ensuite de la décision de l'OAI-VD du 27 septembre 1996. Le Tribunal administratif fédéral constate que la première procédure de révision menée par l'OAIE ne répond pas aux critères dégagées de la jurisprudence exposée ci-dessus et concernant la prise en considération d'une décision ultérieure à celle octroyant la rente examinée. La question de savoir si le degré d'invalidité a subi depuis lors une modification doit donc être jugée en comparant les faits tels qu'ils se présentaient à l'époque de la décision du 27 septembre 1996 et ceux qui ont existé à la date de la décision litigieuse du 30 mai 2008. En effet, il appartient au Tribunal de céans d'examiner le bien-fondé de la décision attaquée, en général, en fonction de l'état de fait existant au moment où la décision a été prise (ATF 130 V 445 consid. 1.2 et 1.2.1). 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un tribunal des assurances sociales peut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9.1</w:t>
      </w:r>
    </w:p>
    <w:p>
      <w:r>
        <w:t>Le droit à une rente entière de l'assurance invalidité avait été octroyé à A._______ dans un contexte d'appréciation médicale globale nécessitant une prise en charge médicamenteuse et psychothérapeutique et marquée par un syndrome douloureux somatoforme persistant, une personnalité dépendante et un état dépressif. Sur le plan psychique, l'état de l'assuré avait été jugé incompatible avec une démarche tendant à favoriser son retour dans la vie active, quelle qu'elle soit, en raison d'un état dépressif, avec troubles du sommeil, asthénie et baisse de la libido, qui paraissait s'être développé après la survenue du syndrome douloureux et qui était compliqué par l'intervention de facteurs propres à la personnalité de l'intéressé. En ce qui concerne le volet somatique, A._______ a surtout développé des plaintes de lombalgies basses chroniques, de faiblesse des membres inférieurs et d'un sentiment de picotements sur l'ensemble des muscles du corps. Force est de constater que les pièces versées au dossier à l'époque de l'octroi de la rente ne relèvent aucune limitation fonctionnelle physique pleinement invalidante ni suppression absolue de la capacité de travail, les médecins consultés ayant conclu à des lombalgies en relation avec une protrusion discale médiane L4-L5 sans conflit radiculaire. Une nette discordance entre les plaintes formulées et le status médical avait été par ailleurs observée. La Division réadaptation de l'OAI-VD avait notamment relevé que l'état dépressif de l'assuré ne permettait pas la mise en place d'une mesure de réadaptation professionnelle.</w:t>
      </w:r>
    </w:p>
    <w:p>
      <w:r>
        <w:rPr>
          <w:b/>
        </w:rPr>
        <w:t>E. 9.2</w:t>
      </w:r>
    </w:p>
    <w:p>
      <w:r>
        <w:t>C'est ici le lieu de préciser que le Tribunal fédéral s'est exprimé sur les conditions auxquelles des troubles somatoformes douloureux persistants peuvent présenter un caractère invalidant (ATF 130 V 352; arrêt du Tribunal fédéral I 515/03 du 15 septembre 2004 consid. 3.3.1 et 3.3.2 et les références citées). Selon la jurisprudence, les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Les simples plaintes de l'assuré ne suffisent pas pour justifier une invalidité partielle voire entière, l'allégation des douleurs doit être confirmée par des observations médicales concluantes sans quoi l'égalité de traitement entre les assurés serait enfreinte. Une expertise interdisciplinaire prenant en compte les aspects rhumatologiques et psychiques s'impose de règle à moins que le médecin rhumatologue 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sévérité telle que, d'un point de vue objectif, la mise en valeur de la capacité de travail ne puisse pratiquement plus être raisonnablement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 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(ATF 132 V 65 consid. 4.2.2, 131 V 50, 130 V 354; Pirrotta in: RSAS 2005 p. 525s.). Tel est le cas, premièrement, des affections corporelles chroniques ou d'un processus maladif s'étendant sur plusieurs années sans rémission durable, deuxièmement, d'une perte d'intégration sociale dans toutes les manifestations de la vie, troisièmement, d'un état psychologique cristallisé, sans évolution possible au plan thérapeutique, marquant simultanément l'échec et la libération du processus de résolution du conflit psychique (profit primaire tiré de la maladie), ou, quatrièmement,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 douleurs mal définies et qu'il y a notamment absence de demande de soins, grandes divergences entre les informations fournies par le patient et celles ressortant de l'anamnèse, un environnement psychosocial intact (ATF 132 V 65 consid. 4.2).</w:t>
      </w:r>
    </w:p>
    <w:p>
      <w:r>
        <w:rPr>
          <w:b/>
        </w:rPr>
        <w:t>E. 9.3</w:t>
      </w:r>
    </w:p>
    <w:p>
      <w:r>
        <w:t>Lors de la procédure de révision en examen, l'OAIE a sollicité auprès de l'autorité portugaise de correspondance, un rapport médical sur l'état de santé actuel de l'assuré. Dans ce cadre, A._______ a été soumis, dans un premier temps, à un examen d'imagerie médicale de la colonne sacro-lombaire (pce OAIE 58) à un examen orthopédique (pce OAIE 67), à une consultation auprès d'un neurochirurgien (pce OAIE 70) et à l'expertise, à deux reprises, d'un médecin conseil des assurances sociales portugaises (pce OAIE 58 et 69). Le premier examen a mis en évidence une protrusion circonférentielle peu significative, un aplatissement discal sans hernie et une atteinte dégénérative. Le deuxième a conclu à des paramètres dans la norme qui ne mettaient en évidence aucun déficit objectivable ni pathologie radiculaire. La consultation en neurochirurgie a confirmé l'absence de compression radiculaire et d'indication chirurgicale. A cette occasion, le Dr C._______ a plaidé en faveur du maintien de l'incapacité au travail, sans toutefois préciser si une activité de substitution était envisageable. Les médecins rapporteurs auprès de l'autorité portugaise ont observé des plaintes de lombalgies droites et ont constaté une aptitude au travail, à l'exclusion de l'activité exercée en dernier lieu. Invité à prendre position sur le dossier, le Dr B._______ a conclu, à la lumière des pièces du dossier, que l'on se trouvait manifestement dans une situation d'amélioration de l'état de santé compte tenu de l'absence actuelle de limitation fonctionnelle d'origine psychiatrique (pces OAIE 72 et 59). Selon l'appréciation du médecin du Service médical de l'OAIE, les atteintes de la colonne lombaire rendaient inexigible l'activité habituelle de l'assuré, par contre, les limitations fonctionnelles physiques n'empêchaient aucunement l'exercice d'activités plus légères adaptées à l'état de santé de A._______. Au cours de la procédure d'opposition, A._______ a été soumis à une expertise psychiatrique qui a conclu à un diagnostic de troubles de l'adaptation avec troubles prédominants de l'affectivité autres que dépressifs (pce OAIE 102). Selon la Drsse E._______, ces atteintes ne nécessitaient aucune prise en charge spécialisée, telle qu'une psychothérapie, mais une simple surveillance de la part du médecin traitant. En outre, dans son rapport médical établi le 7 novembre 2007 (pce OAIE 104), le Dr C._______ a exclu tout déficit pyramidal ou radiculaire, l'imagerie médicale mettant en évidence des disques noirs de L3 à S1 avec altération de la face et de la base des vertèbres. Selon ce médecin, il existait une incapacité au travail, mais il n'a précisé ni la portée ni l'intensité. Dans sa prise de position du 10 mars 2008 (pce OAIE 110) et celles qui l'ont suivie, le Dr D._______ du Service médical de l'OAIE a observé, à la lumière des nombreux examens objectifs au dossier, que les atteintes physiques étaient stationnaires et a constaté l'inexistence de toute forme de comorbidité psychiatrique invalidante en relation avec un syndrome somatoforme douloureux persistant et a conclu à une pleine capacité de travail dans une activité de substitution adaptée.</w:t>
      </w:r>
    </w:p>
    <w:p>
      <w:r>
        <w:rPr>
          <w:b/>
        </w:rPr>
        <w:t>E. 9.4</w:t>
      </w:r>
    </w:p>
    <w:p>
      <w:r>
        <w:t>En l'occurrence, le Tribunal administratif fédéral constate qu'il n'y pas de raison de mettre en doute l'appréciation médicale exposée par le Dr D._______ de l'OAIE, laquelle a été établie de manière détaillée, se fonde sur des résultats d'examens et sur l'étude complète du dossier et est en corrélation avec l'ensemble des pièces médicales à disposition. Du reste, les pièces marquantes du dossier, c'est-à-dire les différents rapports de status du Dr C._______ ainsi que l'expertise psychiatrique réalisée par la Drsse E._______, remplissent-elles toutes les exigences posées par la jurisprudence pour qu'une pleine valeur probante puisse leur être accordée et il n'y a aucune raison de s'écarter des informations convaincantes qui y sont contenues. Dans ce contexte, les simples allégations du recourant ne sauraient infirmer l'appréciation des experts, dès lors qu'il n'y est pas fait mention d'éléments médicaux n'ayant pas été pris en compte dans le cadre de l'établissement de ces rapports. De plus, contrairement à ce que soulève le recourant, ces pièces plaident en faveur d'une amélioration de son état de santé dans la mesure où elles ne font pas état d'une aggravation physique et démontrent une amélioration nette sur le plan psychique. En ce qui concerne les atteintes décrites par le Dr C._______ et qui n'avaient pas été observées lors de l'octroi de la rente, il convient de relever qu'elles sont typiques d'un vieillissement physiologique et ne sont pas pathologiques. Au surplus, contrairement à ce que soutient le recourant, les derniers certificats médicaux ne font pas mention d'un état dépressif. En effet, dans son rapport d'expertise, la Drsse E._______ a précisément diagnostiqué des troubles autres que dépressifs. Par ailleurs, le Tribunal administratif fédéral relève que les pièces produites lors de la procédure de révision précédente avaient déjà mis en évidence une évolution favorable sur le plan psychiatrique, objectivant une amélioration de l'état de santé par rapport à la situation qui prévalait lors de l'octroi de la rente (rapport médical psychiatrique du 3 décembre 1998, rédigé par la Drsse F._______, pce 29) . En conclusion, le Tribunal de céans ne peut que confirmer l'appréciation de l'OAIE selon laquelle il n'existe plus de comorbidité psychiatrique invalidante et que l'on peut exiger de l'assuré qu'il commette des travaux adaptés aux limitations fonctionnelles qui découlent des atteintes à la colonne lombaire.</w:t>
      </w:r>
    </w:p>
    <w:p>
      <w:r>
        <w:rPr>
          <w:b/>
        </w:rPr>
        <w:t>E. 10</w:t>
      </w:r>
    </w:p>
    <w:p>
      <w:r>
        <w:t>L'invalidité - dont il convient de rappeler qu'il s'agit d'une notion économique et non pas médicale - est évaluée en comparant le revenu que l'intéressé pourrait obtenir en exerçant une activité qu'on peut raisonnablement attendre de lui avec le revenu qu'il aurait eu s'il n'était pas devenu invalide (art. 16 LPGA).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 par l'Office fédéral de la statistique (ATF 126 V 76 consid. 3b/aa et bb). En l'occurrence, le recourant n'a ni présenté de chiffre concernant un éventuel salaire qu'il réaliserait dans une activité adaptée à son handicap ni même allégué avoir une telle activité. Dès lors, le fait que l'OAIE se soit référé à l'ESS pour déterminer le revenu résultant d'une activité qu'on peut raisonnablement attendre du recourant en considération de son état de santé n'est en soi pas critiquable. Dans ce contexte, c'est à juste titre que l'autorité intimée s'est fondée sur l'ESS pour établir le revenu de l'intéressé sans invalidité. En effet, en ce qui concerne l'évaluation de l'invalidité qui s'effectue en comparant le revenu d'invalide à celui sans invalidité, il importe que les deux termes de la comparaison soient effectivement commensurables et qu'ils se rapportent donc à un même marché du travail et soient issus d'une même base.</w:t>
      </w:r>
    </w:p>
    <w:p>
      <w:r>
        <w:rPr>
          <w:b/>
        </w:rPr>
        <w:t>E. 10.1</w:t>
      </w:r>
    </w:p>
    <w:p>
      <w:r>
        <w:t>En l'espèce, il convient de procéder à une évaluation de l'invalidité selon la méthode générale par une comparaison de revenus entre le salaire théorique que l'assuré aurait pu gagner en Suisse comme aide d'atelier avec un revenu théorique selon les activités de substitution légères proposées par le Service médical de l'OAIE. Vu les circonstances, il s'agit de comparer les revenus en fonction de ce qu'ils étaient, ou auraient pu être, en 2005, année à partir de laquelle, selon l'avis des médecins, le recourant aurait pu reprendre une activité lucrative de substitution, et non en 2002 ainsi que l'a fait l'OAIE.</w:t>
      </w:r>
    </w:p>
    <w:p>
      <w:r>
        <w:rPr>
          <w:b/>
        </w:rPr>
        <w:t>E. 10.1.1</w:t>
      </w:r>
    </w:p>
    <w:p>
      <w:r>
        <w:t>En se référant au Tableau TA1 relatif aux salaires bruts standardisés de l'ESS 2004 de l'Office fédéral de la statistique, valeur dans le domaine de l'industrie manufacturière, pour un homme sans connaissances professionnelles spécialisées particulières (niveau de qualification IV), on retient pour le recourant un revenu statistique mensuel moyen de Fr. 4'854.-- qu'il convient d'augmenter à Fr. 4'917.-- compte tenu de l'évolution des salaires de 1.3% dans ce domaine entre 2004 et 2005 (La Vie économique 12-2008, B 10.2). Après adaptation au nombre d'heures de travail hebdomadaires effectuées en 2005 en moyenne dans le secteur de la construction, à savoir 41.2 heures (La Vie économique 12-2008, B 9.2), par rapport aux 40 heures standardisées de l'ESS, on obtient un revenu sans invalidité de Fr. 5'064.-- qui correspond au salaire mensuel (valeur 2005) que le recourant aurait perçu sans invalidité chez son dernier employeur en Suisse .</w:t>
      </w:r>
    </w:p>
    <w:p>
      <w:r>
        <w:rPr>
          <w:b/>
        </w:rPr>
        <w:t>E. 10.1.2</w:t>
      </w:r>
    </w:p>
    <w:p>
      <w:r>
        <w:t>Les activités de substitution proposées par le Dr D._______ de l'OAIE, exigibles à plein temps, sont des activités légères comparables à des activités simples et répétitives, de niveau de qualification IV selon le Tableau TA1 de l'ESS, dans les domaine des services collectifs et personnels (revenu mensuel selon l'ESS 2004: Fr. 4181.--) ou du commerce de gros (Fr. 4672.--). Ces activités diffèrent de celles retenues dans un premier temps par le Dr B._______ (pces 72 et 59) et qui étaient à la base du calcul effectué par l'OAIE le 14 octobre 2005 (pce 73.2). Le Tribunal peut toutefois procéder lui-même à ce nouveau calcul au lieu de renvoyer la cause à l'autorité inférieure d'autant plus que le résultat est pratiquement superposable. En raison de l'évolution des salaires entre 2004 et 2005 (0.6% et 1.2% respectivement; La Vie économique 12-2008, B 10.2;) et de l'adaptation au nombre d'heures hebdomadaires effectuées en moyenne en 2005 dans chaque secteur (41.6 h/sem. et 41.9 h/sem.; La Vie économique 12-2008, B 9.2), ces revenus doivent être portés à Fr. 4374.-- et Fr. 4'953.--, ce qui correspond en moyenne à Fr. 4'664.--. Compte tenu de l'âge de l'assuré, de son handicap, et du fait qu'il ne peut exercer que des activités adaptées, il se justifie d'opérer une réduction du salaire d'invalide de 10%, étant entendu que l'abaissement maximal pour raison d'âge et de handicap admis par la jurisprudence est de 25% (ATF 126 V 728 consid. 5) et que, dans ce contexte, A._______ ne présente pas de limitations fonctionnelles en relation avec les activités de substitution envisagées et peut effectuer ces dernières à plein temps. Le salaire d'invalide théorique dans les activités de substitution proposées par le Dr D._______ du Service médical de l'OAIE, exigibles à plein temps, s'établit donc à Fr. 4'197.--.</w:t>
      </w:r>
    </w:p>
    <w:p>
      <w:r>
        <w:rPr>
          <w:b/>
        </w:rPr>
        <w:t>E. 10.1.3</w:t>
      </w:r>
    </w:p>
    <w:p>
      <w:r>
        <w:t>La comparaison du revenu sans invalidité de Fr. 5'064.-- au revenu d'invalide de Fr. 4'197.-- fait apparaître un préjudice économique de 17.12%. Le recourant subit donc une perte de gain de 17% dès le mois de mai 2005, son taux d'invalidité n'atteint donc pas les 40% nécessaires pour maintenir le droit à une rente, ne serait-elle que partielle.</w:t>
      </w:r>
    </w:p>
    <w:p>
      <w:r>
        <w:rPr>
          <w:b/>
        </w:rPr>
        <w:t>E. 10.2</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Meyer-Blaser, Zum Verhältnismässigkeitsgrundsatz im staatlichen Leistungsrecht, thèse, Berne 1985, p. 131). De même, il convient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fédéral I 175/04 du 28 janvier 2005 consid. 3 ; Jurisprudence et pratique administrative des autorités d'exécution de l'AVS/AI (VSI) 1999 p. 247 consid. 1, 1998 p. 296 consid. 3b).</w:t>
      </w:r>
    </w:p>
    <w:p>
      <w:r>
        <w:rPr>
          <w:b/>
        </w:rPr>
        <w:t>E. 10.3</w:t>
      </w:r>
    </w:p>
    <w:p>
      <w:r>
        <w:t>La modification relevante du degré d'invalidité au sens de l'art. 17 LPGA s'étant vérifiée dès le 30 mai 2005 (pce OAIE 69) et la modification pouvant être considérée comme durable au sens de l'art. 88 al. 1 RAI, vu qu'aucun fait médical nouveau étayé mettant en évidence une aggravation relevante de l'état de santé du recourant n'a été avancé jusqu'à date de la décision attaquée, c'est à juste titre que l'OAIE a supprimé la rente entière d'invalidité dès le 1er mars 2006. Le recours est par conséquent rejeté et la décision sur opposition du 30 mai 2008 confirmée.</w:t>
      </w:r>
    </w:p>
    <w:p>
      <w:r>
        <w:rPr>
          <w:b/>
        </w:rPr>
        <w:t>E. 11</w:t>
      </w:r>
    </w:p>
    <w:p>
      <w:r>
        <w:t>Conformément à la décision incidente du 4 août 2008 du Tribunal de céans, le recourant, au bénéfice de l'assistance judiciaire, est dispensé du paiement des frais de procédure qui lui incombent. S'agissant de l'assistance judiciaire, l'art. 65 al. 3 PA prévoit que les frais et honoraires de l'avocat d'office sont supportés conformément à l'art. 64 al. 2 à 4 PA. Aux termes de l'art. 12 du règlement du 21 février 2008 concernant les frais, dépens et indemnités fixés par le Tribunal administratif fédéral (FITAF, RS 173.320.2), l'indemnité des avocats commis d'office est la même que celle des représentants conventionnels. Selon l'art. 14 al. 2 FITAF, le Tribunal de céans fixe les dépens et l'indemnité des avocats commis d'office sur la base du décompte. A défaut de décompte, l'indemnité est fixée sur la base du dossier. En l'espèce, aucun décompte n'ayant été produit, le Tribunal de céans est fondé à fixer l'indemnité de l'avocat commis d'office sur la base du dossier. Compte tenu du travail effectué par Maître Robert Lei Ravello le Tribunal de céans estime qu'une indemnité de Fr. 1'800.-- est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