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C-4323/2015 vom 22. Dezember 2015</w:t>
      </w:r>
    </w:p>
    <w:p>
      <w:r>
        <w:t>Bundesverwaltungsgericht, 2015-12-22, FR</w:t>
      </w:r>
    </w:p>
    <w:p>
      <w:r>
        <w:rPr>
          <w:b/>
        </w:rPr>
        <w:t xml:space="preserve">Quelle: </w:t>
      </w:r>
      <w:r>
        <w:t>https://mcp.opencaselaw.ch/entscheid/bvger_C-4323_2015</w:t>
      </w:r>
    </w:p>
    <w:p>
      <w:r>
        <w:t>FR: TAF C-4323/2015 du 22 décembre 2015</w:t>
      </w:r>
    </w:p>
    <w:p>
      <w:r>
        <w:t>IT: TAF C-4323/2015 del 22 dicembre 2015</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rendues par le SEM - lequel constitue une unité de l'administration fédérale telle que définie à l'art. 33 let. d LTAF - sont susceptibles de recours au Tribunal, qui statue définitivement (cf. art. 1 al. 2 LTAF en relation avec l'art. 83 let. c ch. 2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SPM a soumis sa décision à l'approbation du SEM en conformité avec la législation et la jurisprudence (à ce sujet, cf. l'arrêt du Tribunal fédéral 2C_146/2014 du 30 mars 2015, destiné à publication, consid. 4.3.1, 4.3.2 et 6.1 et l'arrêt du Tribunal administratif fédéral C-1621/2013 du 21 mai 2015 consid. 3.2 à 3.4 et la jurisprudence citée). Il s'ensuit que le SEM et, a fortiori, le Tribunal ne sont pas liés par la décision du SPM de délivrer une autorisation de séjour à la recourante et peuvent parfaitement s'écarter de l'appréciation faite par cette autorité.</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de l'ordonnance du 24 octobre 2007 relative à l'admission, au séjour et à l'exercice d'une activité lucrative (OASA, RS 142.201). Cette disposition pose des critères d'appréciation communs à l'examen des demandes d'autorisations de séjour déposées sous l'angle de l'art. 30 al. 1 let. b LEtr, de l'art. 50 al. 1 let. b LEtr, de l'art. 84 al. 5 LEtr et de l'art. 14 al. 2 LAsi (RS 142.31, à ce propos, cf. Peter Bolzli in: Spescha et al., Migrationsrecht, 3ème édition, 2012, n° 10 ad art. 84 p. 203s.).</w:t>
      </w:r>
    </w:p>
    <w:p>
      <w:r>
        <w:rPr>
          <w:b/>
        </w:rPr>
        <w:t>E. 4.3</w:t>
      </w:r>
    </w:p>
    <w:p>
      <w:r>
        <w:t>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4.4</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la jurisprudence et la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et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6.1</w:t>
      </w:r>
    </w:p>
    <w:p>
      <w:r>
        <w:t>En l'espèce, le Tribunal constate que A._______ réside en Suisse depuis le 3 novembre 2001 et peut donc à ce jour se prévaloir de plus de quatorze ans de séjour en Suisse. L'intéressée remplit donc largement le critère de la durée de résidence mentionné à l'art. 84 al. 5 LEtr. Il convient toutefois de noter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et références citées).</w:t>
      </w:r>
    </w:p>
    <w:p>
      <w:r>
        <w:rPr>
          <w:b/>
        </w:rPr>
        <w:t>E. 6.2</w:t>
      </w:r>
    </w:p>
    <w:p>
      <w:r>
        <w:t>Certes, compte tenu de la durée du séjour de l'intéressée en Suisse, de son jeune âge lors de son arrivée sur le territoire helvétique, des formations qu'elle a effectuées dans ce pays et du fait qu'elle a noué une relation amoureuse avec un ressortissant suisse et entretient par ailleurs d'excellents contacts avec la famille de ce dernier, il y a lieu de considérer que A._______ s'est créé des liens socioculturels particulièrement forts avec la Suisse. La prénommée dispose par ailleurs de très bonnes connaissances de la langue française, a suivi des cours intensifs d'allemand et possède quelques notions d'italien. Cela étant, le Tribunal estime que, par rapport à la situation des autres étrangers se trouvant en Suisse depuis de nombreuses années, l'intéressée ne saurait se prévaloir d'une intégration socioculturelle en ce pays à ce point exceptionnelle qu'elle soit de nature à justifier, à elle seule, l'octroi d'une autorisation de séjour en sa faveur. A ce propos, le Tribunal constate notamment que A._______ n'a pas argué, ni prouvé, qu'elle se serait particulièrement investie dans la vie associative et culturelle de son canton ou de sa commune de résidence, en participant activement à des sociétés locales, par exemple. En outre, bien qu'il s'agisse d'infractions de peu de gravité, le Tribunal ne saurait faire abstraction du fait que la prénommée a fait l'objet de plusieurs condamnations pénales. A._______ a ainsi été condamnée, en octobre 2008, à une peine pécuniaire de 20 jours-amende à 70 francs, avec sursis pendant deux ans, ainsi qu'à une amende de 600 francs pour délit et contravention à la LStup. En outre, en février 2011, le Ministère public du canton du Valais a condamné la prénommée à une peine pécuniaire de sept jours-amende à 70 francs, avec sursis pendant deux ans, ainsi qu'à une amende de 150 francs pour injure et menaces. Enfin, en avril 2011, la prénommée a fait l'objet d'un nouveau rapport de police pour voies de fait, injure et violation de domicile dans le cadre d'un différend apparu suite à son licenciement en février 2011. Dans ces conditions, il sied de retenir que si l'intéressée s'est certes créé des attaches importantes en Suisse, son intégration socioculturelle ne saurait cependant pas être qualifiée d'exceptionnelle.</w:t>
      </w:r>
    </w:p>
    <w:p>
      <w:r>
        <w:rPr>
          <w:b/>
        </w:rPr>
        <w:t>E. 6.3</w:t>
      </w:r>
    </w:p>
    <w:p>
      <w:r>
        <w:t>Dans son mémoire de recours, A._______ a en particulier souligné qu'elle avait démontré sa volonté de se former et de prendre part à la vie économique en Suisse. A ce propos, il sied de relever que l'intéressée a achevé avec succès son CFC de spécialiste en hôtellerie et en accueil et qu'elle a par ailleurs effectué une formation d'assistante en tourisme à l'HES-SO à Sierre. Compte tenu des éléments qui précèdent, la prénommée a effectivement démontré sa volonté de se former, puisque malgré les difficultés qu'elle devait affronter en raison des traumatismes subis durant son adolescence, elle a achevé avec succès deux formations dans le domaine de l'hôtellerie et du tourisme. Force est cependant de constater que malgré les titres obtenus et la durée de son séjour en Suisse, l'intéressée n'a pas réussi à se créer une situation professionnelle stable dans ce pays. Entre février 2009 et octobre 2013, A._______ a ainsi exercé diverses activités temporaires, essentiellement dans le domaine de la restauration, ainsi qu'auprès d'une boutique à Sion, mais n'a jamais trouvé un emploi stable (cf. notamment la demande de reconnaissance d'un cas individuel d'une extrême gravité du SPM du 23 février 2014 [recte: 2015] p. 5 et le courrier de la recourante du 15 octobre 2015 p. 1). Par ailleurs, l'intéressée est sans emploi depuis octobre 2013. Certes, vu leur statut particulier, les détenteurs de permis de séjour F sont confrontés à des difficultés accrues sur le marché du travail (cf. en ce sens l'arrêt du Tribunal administratif fédéral C-1136/2013 du 24 septembre 2013 consid. 6.2.1 et la référence citée). Cela étant, compte tenu de la durée de son séjour en Suisse et des formations qu'elle a effectuées dans ce pays, le Tribunal estime que l'intéressée devrait être en mesure de s'intégrer sur le marché du travail helvétique. Or, il sied de noter que l'intéressée, qui n'exerce aucune activité lucrative depuis plusieurs années, a non seulement diminué ses efforts concernant ses recherches d'emploi (cf. son courrier du 15 octobre 2015 p. 2), mais elle n'a par ailleurs pas entrepris d'autres démarches susceptibles de faciliter son intégration professionnelle, telles que des formations complémentaires ou un engagement bénévole auprès d'une association par exemple. Dans ces conditions, force est de retenir que la recourante n'a pas fait preuve d'une intégration réussie en Suisse sur le plan professionnel. En outre, sa situation financière doit être qualifiée de précaire, même si elle ne perçoit actuellement pas de prestations de l'aide sociale, grâce au soutien financier de son fiancé et de sa soeur, puisqu'elle ne dispose d'aucun revenu depuis plusieurs années et a par ailleurs fait l'objet de poursuites.</w:t>
      </w:r>
    </w:p>
    <w:p>
      <w:r>
        <w:rPr>
          <w:b/>
        </w:rPr>
        <w:t>E. 6.4</w:t>
      </w:r>
    </w:p>
    <w:p>
      <w:r>
        <w:t>Le Tribunal est conscient de la situation familiale difficile et des traumatismes que l'intéressée a subis durant son adolescence. En outre, il apparaît que A._______ a souffert de plusieurs problèmes de santé durant son séjour sur le sol helvétique (cf. notamment son courrier du 15 octobre 2015 p. 3). Il ressort par ailleurs des pièces du dossier que l'intéressée dispose d'attaches sociales et familiales étroites en Suisse, où résident notamment sa soeur et son fiancé, alors que selon ses propres déclarations, elle n'a plus aucun contact avec les membres de sa famille séjournant en Moldavie. Toutefois, sans vouloir minimiser les difficultés rencontrées par la recourante et l'absence d'attaches étroites avec son pays d'origine, le Tribunal estime que sa situation n'est pas constitutive d'un cas de rigueur justifiant l'octroi d'une autorisation de séjour fondée sur l'art. 84 al. 5 LEtr en sa faveur, compte tenu en particulier du fait que malgré la durée de son séjour en Suisse et les formations acquises dans ce pays, l'intéressée n'a pas réussi à s'intégrer sur le marché du travail helvétique et que son intégrations socioculturelle ne peut par ailleurs pas être qualifiée d'exceptionnelle.</w:t>
      </w:r>
    </w:p>
    <w:p>
      <w:r>
        <w:rPr>
          <w:b/>
        </w:rPr>
        <w:t>E. 6.5</w:t>
      </w:r>
    </w:p>
    <w:p>
      <w:r>
        <w:t>Dans ces conditions, à l'aune de la situation actuelle de la recourante, le Tribunal ne saurait reprocher à l'autorité intimée d'avoir refusé de donner son aval à la proposition cantonale d'octroyer une autorisation de séjour fondée sur l'art. 84 al. 5 LEtr à A._______.</w:t>
      </w:r>
    </w:p>
    <w:p>
      <w:r>
        <w:rPr>
          <w:b/>
        </w:rPr>
        <w:t>E. 6.6</w:t>
      </w:r>
    </w:p>
    <w:p>
      <w:r>
        <w:t>A toutes fins utiles, il sied de préciser ici que cette décision n'a aucune incidence sur l'admission provisoire dont bénéficie l'intéressée. A._______ peut donc continuer à séjourner en Suisse et conserve par ailleurs la possibilité de déposer une nouvelle demande d'autorisation de séjour en application de l'art. 84 al. 5 LEtr une fois qu'elle aura réussi à se créer une situation professionnelle stable.</w:t>
      </w:r>
    </w:p>
    <w:p>
      <w:r>
        <w:rPr>
          <w:b/>
        </w:rPr>
        <w:t>E. 7</w:t>
      </w:r>
    </w:p>
    <w:p>
      <w:r>
        <w:t>Il ressort de ce qui précède que, par sa décision du 9 juin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