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C-4323/2011 vom 30. Oktober 2013</w:t>
      </w:r>
    </w:p>
    <w:p>
      <w:r>
        <w:t>Bundesverwaltungsgericht, 2013-10-30, DE</w:t>
      </w:r>
    </w:p>
    <w:p>
      <w:r>
        <w:rPr>
          <w:b/>
        </w:rPr>
        <w:t xml:space="preserve">Quelle: </w:t>
      </w:r>
      <w:r>
        <w:t>https://mcp.opencaselaw.ch/entscheid/bvger_C-4323_2011</w:t>
      </w:r>
    </w:p>
    <w:p>
      <w:r>
        <w:t>FR: TAF C-4323/2011 du 30 octobre 2013</w:t>
      </w:r>
    </w:p>
    <w:p>
      <w:r>
        <w:t>IT: TAF C-4323/2011 del 30 ottobre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60 ATSG, Art. 52 VwVG und Art. 63 Abs. 4 VwVG).</w:t>
      </w:r>
    </w:p>
    <w:p>
      <w:r>
        <w:rPr>
          <w:b/>
        </w:rPr>
        <w:t>E. 2.1</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Der Beschwerdeführer macht in formeller Hinsicht sinngemäss geltend, die Vorinstanz habe durch Missachtung ihrer Begründungspflicht sein rechtliches Gehör verletzt. Die Vorinstanz sei nämlich auf seine Vorbringen nicht eingegangen.</w:t>
      </w:r>
    </w:p>
    <w:p>
      <w:r>
        <w:rPr>
          <w:b/>
        </w:rPr>
        <w:t>E. 3.1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136 I 184 E. 2.2.1, BGE 124 V 180 E. 1a, BGE 118 V 56 E. 5b; Urteil des Bundesverwaltungsgerichts B-523/2012 vom 11. Juli 2012 E. 2.1; MICHELE ALBERTINI, Der verfassungsmässige Anspruch auf rechtliches Gehör im Verwaltungsverfahren des modernen Staates, Bern 2000, S. 403 f. mit Hinweisen).</w:t>
      </w:r>
    </w:p>
    <w:p>
      <w:r>
        <w:rPr>
          <w:b/>
        </w:rPr>
        <w:t>E. 3.2</w:t>
      </w:r>
    </w:p>
    <w:p>
      <w:r>
        <w:t>Die hier in Frage stehenden, angeblich in Verletzung der behördlichen Begründungspflicht im angefochtenen Entscheid unberücksichtigt gebliebenen Vorbringen des Beschwerdeführers beziehen sich in erster Linie auf das Anmeldedatum. Der Beschwerdeführer stellte sich im vorinstanzlichen Verfahren auf den Standpunkt, massgebendes Anmeldedatum sei (gemäss einem aktenkundigen Beschluss des serbischen Versicherungsträgers) (schon) der 19. Januar 1999 oder - mit Blick auf die (angeblich) dannzumal erfolgte Einreichung seines Leistungsgesuchs bei der Vorinstanz - jedenfalls der 9. November bzw. 9. Dezember 2008 (vgl. IV-act. 61, IV-act. 102 und IV-act. 108). Der Beschwerdeführer konnte sich über die Tragweite der angefochtenen Verfügung anhand ihrer Begründung (IV-act. 111) ein für eine sachgerechte Anfechtung hinreichendes Bild machen. Insbesondere konnte er dem Entscheid entnehmen, dass die Vorinstanz seine Vorbringen zum Anmeldedatum jedenfalls implizit nicht als stichhaltig beurteilt hat: Zum einen findet sich in der Begründung der angefochtenen Verfügung der Vermerk "Anmeldung vom 18.12.2008 erhalten am 05.03.2009" (IV-act. 111). Zum anderen ist darin unter anderem von einer sich seit dem 17. Dezember 1998 auf die Arbeitsfähigkeit auswirkenden Gesundheitsbeeinträchtigung die Rede. Mit Blick auf diese Elemente der Begründung konnte der Beschwerdeführer dem angefochtenen Entscheid entnehmen, dass nach (implizit geäusserter) Auffassung der Vorinstanz das im aktenkundigen Beschluss des serbischen Versicherungsträgers angegebene Datum vom 19. Januar 1999 (vgl. IV-act. 5) und das Datum vom 9. November 2008 nicht massgebend sind. Überdies hat die Vorinstanz mit diesen Begründungselementen kundgetan, dass ihre Beurteilung ihrer Meinung nach selbst unter der Annahme, dass die Anmeldung bereits im Dezember 2008 erfolgt ist, Geltung beanspruchen kann. Letzteres gilt umso mehr, als die Vorinstanz im Vorbescheid, welcher der angefochtenen Verfügung vorangegangen war, in der Betreffszeile noch "Anmeldung vom 20.01.2009 erhalten am 05.03.2009" vermerkt hatte (IV-act. 105). In der angefochtenen Verfügung findet sich sodann der Hinweis, dass die Bemerkungen des Beschwerdeführers vom 17. März, 26. Juli und 16. Dezember 2010 sowie vom 16. Mai 2011 zur Kenntnis genommen worden seien und diese nach Auffassung der Vorinstanz die Richtigkeit des Vorbescheides nicht in Frage zu stellen vermögen (IV-act. 111 S. 2). Vor diesem Hintergrund erscheint es nicht als willkürlich, dass die Vorinstanz die genaue Bestimmung des massgebenden Anmeldedatums vorliegend als unwesentlich erachtete. Der Umstand, dass sie im angefochtenen Entscheid auf nähere Ausführungen zum massgebenden Anmeldedatum verzichtet hat, begründet somit keinen Verstoss gegen die Begründungspflicht. Sofern es des Weiteren nicht nur um das dem angefochtenen Entscheid zugrunde gelegte Anmeldedatum gehen sollte, ist sodann von vornherein weder aus den Akten ersichtlich noch hinreichend substantiiert, dass das Anfechtungsobjekt die aus dem Gehörsanspruch fliessende Begründungspflicht verletzen würde.</w:t>
      </w:r>
    </w:p>
    <w:p>
      <w:r>
        <w:rPr>
          <w:b/>
        </w:rPr>
        <w:t>E. 3.3</w:t>
      </w:r>
    </w:p>
    <w:p>
      <w:r>
        <w:t>Selbst wenn aber mit Bezug auf das Anmeldedatum von einer Verletzung der Begründungspflicht ausgegangen würde, könnte der Beschwerdeführer daraus nichts zu seinen Gunsten ableiten. Denn eine entsprechende Gehörsverletzung wäre im gerichtlichen Verfahren geheilt worden: 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127 V 431 E. 3d 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 Die Vorinstanz hat sowohl in ihrer Vernehmlassung vom 17. Oktober 2011, als auch in ihrer Duplik vom 5. Januar 2012 erklärt, wie ihrer Ansicht nach das massgebende Anmeldedatum zu ermitteln sei und weshalb eine abschliessende Klärung des Zeitpunktes der Anmeldung vorliegend nicht erforderlich sei. Sie hat damit die vom Beschwerdeführer in diesem Zusammenhang geforderte Begründung nachgeliefert. Der Darstellung in der Replik, wonach sich die Vorinstanz auch in ihrer Vernehmlassung nicht zu den Einwänden des Beschwerdeführers geäussert habe, kann deshalb nicht gefolgt werden. Aus prozessökonomischen Gründen - insbesondere auch mit Blick auf die lange Verfahrensdauer - wäre damit eine allfällige Verletzung des rechtlichen Gehörs in Form einer den verfassungsrechtlichen Anforderungen nicht genügenden Begründung im Zusammenhang mit der Frage nach dem Zeitpunkt der Anmeldung als geheilt zu betrachten.</w:t>
      </w:r>
    </w:p>
    <w:p>
      <w:r>
        <w:rPr>
          <w:b/>
        </w:rPr>
        <w:t>E. 3.4</w:t>
      </w:r>
    </w:p>
    <w:p>
      <w:r>
        <w:t>Der Begründungspflicht bzw. dem rechtlichen Gehör ist folglich von vornherein oder allenfalls aufgrund einer Heilung im gegenwärtigen Verfahren Genüge getan.</w:t>
      </w:r>
    </w:p>
    <w:p>
      <w:r>
        <w:rPr>
          <w:b/>
        </w:rPr>
        <w:t>E. 4.1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für alle Staatsangehörigen des ehemaligen Jugoslawiens anwendbar (BGE 126 V 198 E. 2b, BGE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serbischer Staatsangehöriger findet demnach weiterhin das schweizerisch-jugoslawische Sozialversicherungsabkommen vom 8. Juni 1962 Anwendung (vgl. BGE 139 V 263 E. 3 und E. 5.4; Urteil des Bundesgerichts 8C_321/2012 vom 14. August 2012 E. 1.2). Gemäss Art. 2 des Sozialversicherungsabkommens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sind die Ausgestaltung des Verfahrens und die Prüfung der Anspruchsvoraussetzungen einer schweizerischen Invalidenrente grundsätzlich Sache der innerstaatlichen Rechtsordnung (BGE 130 V 253 E. 2.4). Daraus folgt, dass die Verwaltung und im Beschwerdefall das Gericht den Leistungsanspruch des Beschwerdeführers grundsätzlich nach den Regeln des schweizerischen Rechts zu beurteilen haben.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s. auch hinten E. 4.8).</w:t>
      </w:r>
    </w:p>
    <w:p>
      <w:r>
        <w:rPr>
          <w:b/>
        </w:rPr>
        <w:t>E. 4.2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Diese Bestimmung ersetzte Art. 48 Abs. 2 IVG (in der bis am 31. Dezember 2007 gültig gewesenen Fassung), wonach bei einer Anmeldung nach Entstehen des Anspruchs auf eine IV-Rente rück­wirkend bloss für maximal ein Jahr Renten auszurichten waren (vgl. Ulrich Meyer, Bundesgesetz über die In­validen­ver­siche­rung, in: Meyer/Stauffer, Rechtsprechung des Bundes­gerichts zum Sozial­versicherungsrecht, 2. Aufl., Zürich/Basel/Genf 2010, S. 361). Art. 48 Abs. 2 IVG (in der bis am 31. Dezember 2007 gültig gewesenen Fassung) regelte die Verwirkung von Rentenansprüchen, so dass vom Ausserkrafttreten dieser Bestimmung bloss be­reits ent­standene, aber noch nicht angemeldete Ansprüche auf Ausrichtung von Rentenzahlungen betroffen waren (vgl. das Urteil des Bundes­gerichts 8C_233/2010 vom 7. Januar 2011 E. 4.2.2).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 E. 3; vgl. auch E. 5.6 hiernach). Im vorliegenden Verfahren finden demnach grundsätzlich jene Vorschriften Anwendung, die bei Eintritt des Versicherungsfalles, spätestens jedoch bei Erlass der Verfügung vom 26. Juli 2011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Noch keine Anwendung findet vorliegend das am 1. Januar 2012 in Kraft getretene erste Massnahmenpaket der 6. IV-Revision (IVG in der Fassung vom 18. März 2011 [AS 2011 5659]).</w:t>
      </w:r>
    </w:p>
    <w:p>
      <w:r>
        <w:rPr>
          <w:b/>
        </w:rPr>
        <w:t>E. 4.3</w:t>
      </w:r>
    </w:p>
    <w:p>
      <w:r>
        <w:t>Hinsichtlich des Prüfungszeitraums bleibt zu ergänzen, dass Tatsachen, die den bis zum Zeitpunkt des Erlasses der streitigen Verfügung eingetretenen Sachverhalt verändert haben, im Normalfall Gegenstand einer neuen Verwaltungsverfügung sein sollen (BGE 121 V 362 E. 1b). Wenn nach diesem Zeitpunkt medizinische Dokumente eingereicht werden, können diese nur dann berücksichtigt werden, wenn sie mit dem Streitgegenstand in engem Sachzusammenhang stehen und geeignet sind, die Beurteilung im Verfügungszeitpunkt zu beeinflussen (vgl. BGE 116 V 80 E. 6b).</w:t>
      </w:r>
    </w:p>
    <w:p>
      <w:r>
        <w:rPr>
          <w:b/>
        </w:rPr>
        <w:t>E. 4.4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Fassung) bzw. während mindestens drei Jahren gemäss Art. 36 Abs. 1 IVG (in der ab 1. Januar 2008 geltenden Fassung). Diese Bedingungen müssen kumulativ gegeben sein. Der Beschwerdeführer hat unbestrittenermassen während mehr als eines Jahres, aber auch während mehr als drei Jahren Beiträge an die schweizerische Alters-, Hinterlassenen- und Invalidenversicherung geleistet (vgl. IV-act. 15), so dass die Mindestbeitragsdauer für den Anspruch auf eine ordentliche Invalidenrente sowohl alt- wie auch neurechtlich erfüllt ist.</w:t>
      </w:r>
    </w:p>
    <w:p>
      <w:r>
        <w:rPr>
          <w:b/>
        </w:rPr>
        <w:t>E. 4.5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 Annahme eines psychischen Gesundheitsschadens setzt namentlich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BGE 127 V 294 E. 4c in fine, BGE 102 V 165; AHI 2001 S. 228 E. 2b).</w:t>
      </w:r>
    </w:p>
    <w:p>
      <w:r>
        <w:rPr>
          <w:b/>
        </w:rPr>
        <w:t>E. 4.6</w:t>
      </w:r>
    </w:p>
    <w:p>
      <w:r>
        <w:t>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Vielmehr sieht Art. 8 Bst. e des Sozialversicherungsabkommens vor, dass ordentliche schweizerische Invalidenrenten für Versicherte, die weniger als zur Hälfte invalid sind, nur gewährt werden, solange sie ihren Wohnsitz in der Schweiz haben. Nach höchstrichterlicher Rechtsprechung stellt diese Regelung nicht eine blosse Auszahlungsvorschrift, sondern eine besondere Anspruchsvoraussetzung dar (BGE 121 V 275 E. 6c).</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Bundesverwaltungsgerichts B-1106/2011 vom 5. September 2013 E. 6.8.1).</w:t>
      </w:r>
    </w:p>
    <w:p>
      <w:r>
        <w:rPr>
          <w:b/>
        </w:rPr>
        <w:t>E. 4.8.2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Das Fehlen eigener Untersuchungen vermag daher einen RAD-Bericht für sich alleine nicht in Frage zu stellen. Ausschlaggebend für den Beweiswert ist somit grundsätzlich weder die Herkunft des Beweismittels noch die Bezeichnung der eingereichten oder in Auftrag gegebenen medizinischen Beurteilung als Bericht, Gutachten oder Stellungnahme (vgl. zum Ganzen BGE 125 V 351 E. 3.a und E. 3b/ee; Urteil des Bundesgerichts 9C_58/2011 vom 25. März 2011 E. 3.3).</w:t>
      </w:r>
    </w:p>
    <w:p>
      <w:r>
        <w:rPr>
          <w:b/>
        </w:rPr>
        <w:t>E. 4.9</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5</w:t>
      </w:r>
    </w:p>
    <w:p>
      <w:r>
        <w:t>Zu klären ist zunächst die Frage nach dem massgebenden Zeitpunkt der Anmeldung.</w:t>
      </w:r>
    </w:p>
    <w:p>
      <w:r>
        <w:rPr>
          <w:b/>
        </w:rPr>
        <w:t>E. 5.1</w:t>
      </w:r>
    </w:p>
    <w:p>
      <w:r>
        <w:t>Nach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 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5.2</w:t>
      </w:r>
    </w:p>
    <w:p>
      <w:r>
        <w:t>Als frühestes Antragsdatum macht der Beschwerdeführer den 19. Januar 1999 geltend. Es handelt sich dabei um ein in einem aktenkundigen Beschluss des serbischen Versicherungsträgers vom 9. Juni 1999 festgehaltenes Datum (vgl. IV-act. 5). Wie in der Duplik zutreffend dargelegt, wird an der einschlägigen Stelle des Beschlusses des serbischen Versicherungsträgers lediglich ausgeführt, dass beim Beschwerdeführer seit dem 19. Januar 1999 ein Verlust der Arbeitsfähigkeit infolge Krankheit bestehe. Dieses Datum kann deshalb nicht als Antragsdatum gelten. Auch ist weder substantiiert, noch aus den Akten ersichtlich, dass sich der Beschluss auf ein zuvor beim serbischen Versicherungsträger eingereichtes Gesuch um Zusprechung einer schweizerischen Invalidenrente bezieht. Zwar scheint der Beschwerdeführer bereits vor dem 20. Januar 2009 Leistungen der serbischen Sozialversicherung beantragt zu haben. Dies ist jedoch im vorliegenden Fall nicht von Relevanz (vgl. Urteil des Bundesverwaltungsgerichts B-8673/2010 vom 9. August 2012 E. 4.2.2).</w:t>
      </w:r>
    </w:p>
    <w:p>
      <w:r>
        <w:rPr>
          <w:b/>
        </w:rPr>
        <w:t>E. 5.3</w:t>
      </w:r>
    </w:p>
    <w:p>
      <w:r>
        <w:t>Nach Auffassung des Beschwerdeführers kann mit Bezug auf den Zeitpunkt der Einreichung des Gesuchs auch bzw. alternativ auf das Schreiben seines Rechtsvertreters vom 9. Dezember 2008 abgestellt werden. Das entsprechende Schreiben, mit welchem der Rechtsvertreter um "Zustellung sämtlicher notwendiger Unterlagen betreffend IV-Leistungen" ersucht (IV-act. 1), kann jedoch nicht als Rentengesuch qualifiziert werden. Vielmehr wurde damit im Wesentlichen einzig um die Zustellung der erforderlichen Gesuchsformulare gebeten. Soweit der Beschwerdeführer im Übrigen den 9. November 2008 als Datum der Einreichung seines Gesuches nennt (vgl. IV-act. 102), scheint er sich unter versehentlich unzutreffender Monatsangabe ebenfalls auf das Schreiben seines Rechtsvertreters vom 9. Dezember 2008 zu beziehen. Jedenfalls bestehen keine Anhaltspunkte, die für eine Einreichung des Leistungsbegehrens am 9. November 2008 sprechen.</w:t>
      </w:r>
    </w:p>
    <w:p>
      <w:r>
        <w:rPr>
          <w:b/>
        </w:rPr>
        <w:t>E. 5.4</w:t>
      </w:r>
    </w:p>
    <w:p>
      <w:r>
        <w:t>Die Vorinstanz hält in ihrer Vernehmlassung fest, dass die Anmeldung für eine Schweizer Invalidenrente am 20. Januar 2009 erfolgt sei, da dieses Datum der Gesuchseinreichung mittels des Formulars "YU/CH 4" vermerkt worden sei. Unbestreitbar handelt es sich bei Nr. 4 der Vorakten um das fragliche Formular "YU/CH 4", das für den Zeitpunkt der Anmeldung ausschlaggebend ist. Das Formular enthält auf Seite 1 im obersten Abschnitt Felder mit folgenden Bezeichnungen: "Raum für die zuständige Einreichungsstelle" und "Datum der Anmeldung". Indessen ist das letztgenannte Feld vorliegend nicht ausgefüllt worden. Damit wurde zwar Art. 4 Abs. 3 Satz 1 der Verwaltungsvereinbarung nicht nachgelebt, wonach der Versicherungsträger das Anmeldedatum auf dem Gesuch zu vermerken hat. Praxisgemäss kann jedoch für den massgebenden Zeitpunkt der Gesuchseinreichung auf das auf dem Formular angegebene Datum seiner Unterzeichnung durch den Beschwerdeführer abgestellt werden (vgl. Urteil des Bundesverwaltungsgerichts C-765/2012 vom 20. Juni 2013 E. 4.3.3). Dies gilt umso mehr, als der serbische Versicherungsträger das entsprechende Datum, nämlich den 20. Januar 2009 (vgl. IV-act. 4 S. 6), in seinem Schreiben, mit welchem er die IV-Anmeldung an die Vorinstanz übermittelte (vgl. IV-act. 7), als Anmeldungszeitpunkt aufführte (vgl. zu einem ähnlich gelagerten Fall Urteil des Bundesverwaltungsgerichts B­8175/2010 vom 8. Juli 2013 E. 4). Vor diesem Hintergrund ist das vorliegend massgebende Datum der Gesuchseinreichung der 20. Januar 2009. Entgegen der Meinung des Beschwerdeführers kann daran auch der Umstand nichts ändern, dass die Vorinstanz alle medizinischen Unterlagen ab dem Jahre 1995 angefordert hat.</w:t>
      </w:r>
    </w:p>
    <w:p>
      <w:r>
        <w:rPr>
          <w:b/>
        </w:rPr>
        <w:t>E. 5.5</w:t>
      </w:r>
    </w:p>
    <w:p>
      <w:r>
        <w:t>Nach dem Gesagten dringt der Beschwerdeführer mit seinem Vorbringen, er habe schon vor dem 20. Januar 2009 Leistungen der schweizerischen Invalidenversicherung beantragt, nicht durch. Da er den Beweis, dass bereits vor diesem Zeitpunkt eine Anmeldung zum Bezug von IV-Leistungen aus der Schweiz bei der Landesanstalt in Serbien erfolgt war, nicht erbringen konnte resp. kann, fällt der Entscheid gemäss höchstrichterlicher Rechtsprechung zu seinen Ungunsten aus (vgl. zur Beweislast im Sozialversicherungsrecht BGE 121 V 204 E. 6a, BGE 117 V 261 E. 3b; RKUV 2003 U 485 S. 259 E. 5; vgl. zum Ganzen auch Urteil des Bundesverwaltungsgerichts B-8673/2010 vom 9. August 2012 E. 4.2.2). Mit anderen Worten hat als Anmeldedatum ohne Weiteres der 20. Januar 2009 zu gelten.</w:t>
      </w:r>
    </w:p>
    <w:p>
      <w:r>
        <w:rPr>
          <w:b/>
        </w:rPr>
        <w:t>E. 5.6</w:t>
      </w:r>
    </w:p>
    <w:p>
      <w:r>
        <w:t>Da die Anmeldung - wie aufgezeigt - erst nach dem 30. Juni 2008 erfolgte, kommt statt der altrechtliche Verwirkungsregel von Art. 48 Abs. 2 IVG (in der bis am 31. Dezember 2007 gültig gewesenen Fassung) die neurechtliche Vorschrift von Art. 29 Abs. 1 IVG (in der seit dem 1. Januar 2008 gültigen Fassung) zur Anwendung (vgl. vorn E. 4.2). Vorliegend erfolgte die Anmeldung zum Rentenbezug am 20. Januar 2009, so dass ein Anspruch auf Ausrichtung einer IV-Rente gemäss Art. 29 Abs. 1 IVG frühestens am 21. Juli 2009 hätte entstehen können.</w:t>
      </w:r>
    </w:p>
    <w:p>
      <w:r>
        <w:rPr>
          <w:b/>
        </w:rPr>
        <w:t>E. 6</w:t>
      </w:r>
    </w:p>
    <w:p>
      <w:r>
        <w:t>Zusammenfassend bleibt somit im Folgenden vom Bundesverwaltungsgericht zu prüfen, in welchem Umfang für den Beschwerdeführer zwischen dem 21. Juli 2009 (sechs Monate nach Antragstellung) und dem 30. September 2010 (Zeitpunkt, bis zu welchem mit der angefochtenen Verfügung eine halbe Rente zugesprochen worden wurde) ein Anspruch auf eine Invalidenrente bestand. Weder für die Zeit vor der Anmeldung zum Leistungsbezug noch für die ersten sechs Monate danach bis 21. Juli 2009 ist ein Rentenanspruch zu prüfen, weshalb insoweit für die Vorinstanz auch keine Abklärungspflicht bestand (vgl. Meyer, a.a.O., S. 361) und die Beschwerde insoweit unbegründet ist.</w:t>
      </w:r>
    </w:p>
    <w:p>
      <w:r>
        <w:rPr>
          <w:b/>
        </w:rPr>
        <w:t>E. 6.1</w:t>
      </w:r>
    </w:p>
    <w:p>
      <w:r>
        <w:t>Die Vorinstanz stützte sich beim Erlass der angefochtenen Verfügung vom 26. Juli 2011 in erster Linie auf zwei Berichte der RAD-Ärztin Dr. B._______ vom 26. Oktober 2010 und vom 25. Januar 2011 (IV-act. 97 und 104). Darin kam diese Ärztin zum Schluss, dass der Beschwerdeführer an einer schweren depressiven Episode ohne psychotische Symptome (F32.2) leide und deshalb seit dem 19. März 2010 in der angestammten sowie in adaptierter Tätigkeit zu 100 % arbeitsunfähig sei. Der neuere der beiden Berichte attestiert dem Beschwerdeführer zudem (aufgrund der gleichen Diagnose) eine Arbeitsunfähigkeit von 30 % ab dem Jahre 1998 (bis zum 18. März 2010). Die genannten beiden Arztberichte beruhen ihrerseits auf zwei fachärztliche Stellungnahmen der RAD-Psychiater Dr. C._______ vom 22. Oktober 2010 und Dr. E._______ vom 31. Januar 2011, welche beide als Diagnose mit Einfluss auf die Arbeitsfähigkeit einen depressiven Zustand (bei Dr. C._______ verbunden mit einer vermuteten Persönlichkeitsstörung) feststellten (IV-act. 97 und 104).</w:t>
      </w:r>
    </w:p>
    <w:p>
      <w:r>
        <w:rPr>
          <w:b/>
        </w:rPr>
        <w:t>E. 6.2</w:t>
      </w:r>
    </w:p>
    <w:p>
      <w:r>
        <w:t>Bei den genannten Stellungnahmen von Dr. C._______ und Dr. E._______ handelt es sich um Berichte im Sinne von Art. 59 Abs. 2bis IVG, denen nicht jegliche Aussen- oder Beweiswirkung abgesprochen werden kann; vielmehr sind diese entscheidrelevante Aktenstücke (vgl. hierzu Urteil des Bundesgerichts I 143/07 vom 14. September 2007 E. 3.3 mit Hinweisen; vgl. auch Urteil des EVG I 694/05 vom 15. Dezember 2006 E. 5). Wie bereits dargelegt (vgl. E. 4.8.2),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sowie fachlichen Qualifikationen verfügen. Sowohl Dr. C._______, als auch Dr. E._______ verfügen über einen Psychiatrie-Facharzttitel, weshalb ihren Stellungnahmen volle Beweiskraft zukommen kann, wenn die übrigen, von der bundesgerichtlichen Rechtsprechung herausgearbeiteten Kriterien erfüllt sind. Die beiden Stellungnahmen von Dr. C._______ und Dr. E._______ erfüllen die an den Beweiswert eines ärztlichen Berichts gestellten Kriterien. Sie berücksichtigen die Leiden des Beschwerdeführers und wurden in Kenntnis der jeweils zum Zeitpunkt ihrer Erstellung vorliegenden Vorakten, namentlich in Kenntnis und unter Würdigung zweier Arztberichte von Dr. D._______ vom 19. März und 29. November 2010 abgegeben. Zudem sind die Beurteilung der medizinischen Situation und die Schlussfolgerungen in beiden Stellungnahmen nachvollziehbar begründet. Auch stehen die Stellungnahmen insoweit miteinander in Einklang, als beide Ärzte jedenfalls für die Zeit vor dem 19. März 2010 nicht von einer aktenkundigen Einschränkung der Arbeitsfähigkeit ausgingen: Dr. C._______ gelangte in seiner Stellungnahme zum Ergebnis, dass der Beschwerdeführer seit letzterem Zeitpunkt zu 100 % arbeitsunfähig ist, während Dr. E._______ zusammenfassend festhielt, am 29. November 2010 habe wahrscheinlich ein mittelschwerer depressiver Zustand grösseren Ausmasses mit arbeitsunfähig machenden Symptomen vorgelegen. Insoweit, als Dr. B._______ von einer Arbeitsunfähigkeit von 30 % ab dem Jahre 1998 bis zum 18. März 2010 ausging, weicht ihre Beurteilung gar zugunsten des Beschwerdeführers von den als beweiskräftig einzustufenden, fachkundigen Einschätzungen von Dr. C._______ und Dr. E._______ ab. Entsprechendes gilt auch für die gestützt auf die Beurteilung von Dr. B._______ von der Vorinstanz getroffene Annahme, dass der Beschwerdeführer seit dem 17. Dezember 1998 zu 30 % arbeitsunfähig war. Indes erscheint diese Annahme angesichts des Umstandes, dass Dr. E._______ in seiner Stellungnahme in nachvollziehbarer Weise ausführte, der Beschwerdeführer weise seit 1998 gewisse Symptome einer schweren Depression auf, ohne dass diesbezüglich genaue psychopathologische Anhaltspunkte vorlägen, jedenfalls nicht als rechtsverletzend.</w:t>
      </w:r>
    </w:p>
    <w:p>
      <w:r>
        <w:rPr>
          <w:b/>
        </w:rPr>
        <w:t>E. 6.3</w:t>
      </w:r>
    </w:p>
    <w:p>
      <w:r>
        <w:t>Aus dem Ausgeführten und mangels aktenkundiger weiterer Diagnosen mit Einfluss auf die Arbeitsfähigkeit folgt, dass die Vorinstanz zu Recht angenommen hat, dass der Beschwerdeführer in angestammter sowie adaptierter Tätigkeit seit dem 17. Dezember 1998 zu 30 % und seit dem 19. März 2010 zu 100 % arbeitsunfähig war. Was der Beschwerdeführer hiergegen vorbringt, erscheint nicht als stichhaltig:</w:t>
      </w:r>
    </w:p>
    <w:p>
      <w:r>
        <w:rPr>
          <w:b/>
        </w:rPr>
        <w:t>E. 6.3.1</w:t>
      </w:r>
    </w:p>
    <w:p>
      <w:r>
        <w:t>Zwar wird in der Replik sinngemäss behauptet, die RAD-Ärzte hätten eine vor dem 19. März 2010 abgegebene Beurteilung von Dr. D._______, wonach sich der psychische Gesundheitszustand des Beschwerdeführers kontinuierlich verschlechtert habe, nicht berücksichtigt. Diese nicht näher substantiierte Darstellung findet jedoch keinen Anhalt in den Akten. Auch ist nicht ersichtlich, weshalb eine entsprechende, vor dem 19. März 2010 vorgenommene Einschätzung von Dr. D._______ das Ergebnis der vorstehenden Erwägungen in Frage stellen könnte. Dies gilt umso mehr, als Dr. D._______ in einem namentlich von Dr. E._______ in seiner Stellungnahme gewürdigten Arztzeugnis vom 29. November 2010 (unter anderem zum fraglichen Zeitraum vor dem 19. März 2010) erklärt hatte, der Gesundheitszustand habe sich seit anfangs 1998 laufend und irreversibel verschlechtert (vgl. IV-act. 101).</w:t>
      </w:r>
    </w:p>
    <w:p>
      <w:r>
        <w:rPr>
          <w:b/>
        </w:rPr>
        <w:t>E. 6.3.2</w:t>
      </w:r>
    </w:p>
    <w:p>
      <w:r>
        <w:t>Der Beschwerdeführer legt im gegenwärtigen Verfahren ein neues Arztzeugnis von Dr. D._______ vom 16. November 2011 ins Recht (Beilage zur Stellungnahme des Beschwerdeführers vom 24. November 2011). Zwar kann dieses Arztzeugnis, soweit es sich auf den Gesundheitszustand im hier zu beurteilenden Zeitraum (vorn E. 6 Abs. 1) bezieht, berücksichtigt werden (vorn E. 4.3). Wie die Vorinstanz in ihrer Duplik zutreffend ausgeführt hat, enthält dieses Arztzeugnis aber keine neuen rechtserheblichen Elemente. Vielmehr erschöpft es sich im Wesentlichen in der Wiederholung der von diesem Arzt bereits in den seitens des RAD hinreichend berücksichtigten Zeugnissen vom 29. November 2010 und 19. März 2010 (vgl. vorn E. 6.2) gestellten Diagnosen Depression (F 32) sowie "Sy Psychoorganicum" (F 01) (vgl. IV-act. 60, 101) und der schon im ersteren dieser Zeugnisse enthaltenen Darstellung, wonach angesichts der laufenden sowie irreversiblen Verschlechterung des Gesundheitszustandes des Beschwerdeführers von einer vollumfänglichen Arbeitsunfähigkeit ab 1998 auszugehen sei.</w:t>
      </w:r>
    </w:p>
    <w:p>
      <w:r>
        <w:rPr>
          <w:b/>
        </w:rPr>
        <w:t>E. 6.4</w:t>
      </w:r>
    </w:p>
    <w:p>
      <w:r>
        <w:t>Es bleibt somit dabei, dass die Vorinstanz zu Recht angenommen hat, dass eine Arbeitsunfähigkeit in der angestammten und in adaptierter Tätigkeit von 30 % seit dem 17. Dezember 1998 und von 100 % seit dem 19. März 2010 bestanden hat.</w:t>
      </w:r>
    </w:p>
    <w:p>
      <w:r>
        <w:rPr>
          <w:b/>
        </w:rPr>
        <w:t>E. 7</w:t>
      </w:r>
    </w:p>
    <w:p>
      <w:r>
        <w:t>Den Streitgegenstand bestimmende, aber nicht beanstandete Elemente prüft die Beschwerdeinstanz nur, wenn hierzu aufgrund der Vorbringen der Parteien oder anderer sich aus den Akten ergebenen Anhaltspunkten hinreichender Anlass besteht (BGE 125 V 413 E. 2c). Die Vorinstanz hat in der angefochtenen Verfügung bzw. deren Begründung die versicherungsmässigen Voraussetzungen für die Ausrichtung der Versicherungsleistung und die einzelnen Faktoren für die Festsetzung der Leistung, namentlich Invaliditätsgrad, Rentenberechnung und Rentenbeginn, korrekt wiedergegeben. Es kann dazu auf die Erwägungen der Vorinstanz verwiesen werden. Die angefochtene Verfügung verletzt kein Bundesrecht und ist auch sonst nicht zu beanstanden (Art. 49 VwVG), weshalb die Beschwerde abzuweisen ist.</w:t>
      </w:r>
    </w:p>
    <w:p>
      <w:r>
        <w:rPr>
          <w:b/>
        </w:rPr>
        <w:t>E. 8.1</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am 18. November 2011 geleisteten Kostenvorschuss in gleicher Höhe verrechnet.</w:t>
      </w:r>
    </w:p>
    <w:p>
      <w:r>
        <w:rPr>
          <w:b/>
        </w:rPr>
        <w:t>E. 8.2</w:t>
      </w:r>
    </w:p>
    <w:p>
      <w:r>
        <w:t>Bei diesem Ausgang des Verfahrens sind dem Beschwerdeführer keine Parteikosten zuzusprechen (Art. 64 Abs. 1 VwVG und Art. 7 VGKE e contrario). Der obsiegenden Vorinstanz steht ebenfalls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