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C-4320/2012 vom 8. Januar 2013</w:t>
      </w:r>
    </w:p>
    <w:p>
      <w:r>
        <w:t>Bundesverwaltungsgericht, 2013-01-08, FR</w:t>
      </w:r>
    </w:p>
    <w:p>
      <w:r>
        <w:rPr>
          <w:b/>
        </w:rPr>
        <w:t xml:space="preserve">Quelle: </w:t>
      </w:r>
      <w:r>
        <w:t>https://mcp.opencaselaw.ch/entscheid/bvger_C-4320_2012</w:t>
      </w:r>
    </w:p>
    <w:p>
      <w:r>
        <w:t>FR: TAF C-4320/2012 du 8 janvier 2013</w:t>
      </w:r>
    </w:p>
    <w:p>
      <w:r>
        <w:t>IT: TAF C-4320/2012 del 8 gennaio 2013</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6ème révision de la LAI (premier volet) en vigueur depuis le 1er janvier 2012 (RO 2011 5659, FF 2010 1647) sont applicables. Toutefois les dispositions de la 5e révision de la LAI entrées en vigueur le 1er janvier 2008 sont également applicables s'agissant du droit à la rente jusqu'au 31 décembre 2011 ce qui motive que les dispositions citées ci-après sont également celles en vigueur jusqu'à cette date.</w:t>
      </w:r>
    </w:p>
    <w:p>
      <w:r>
        <w:rPr>
          <w:b/>
        </w:rPr>
        <w:t>E. 2.2</w:t>
      </w:r>
    </w:p>
    <w:p>
      <w:r>
        <w:t>En l'espèce, le Tribunal peut se limiter à examiner si la recourante remplissait les conditions d'octroi d'une rente jusqu'au 9 février 2012, date de la décision attaquée marquant la limite dans le temps du pouvoir d'examen de l'autorité de recours (ATF 129 V 1 consid. 2.1 avec les réf.).</w:t>
      </w:r>
    </w:p>
    <w:p>
      <w:r>
        <w:rPr>
          <w:b/>
        </w:rPr>
        <w:t>E. 3.1</w:t>
      </w:r>
    </w:p>
    <w:p>
      <w:r>
        <w:t>La recourante est citoyenne d'un Etat membre de la Communauté européenne. Par conséquent est applicable, en l'espèce, l'accord sur la libre circulation des personnes du 21 juin 1999 entre la Confédération suisse, d'une part, et la Communauté européenne et ses Etats membres, d'autre part, entré en vigueur le 1er juin 2002 (ALCP, RS 0.142.112.681).</w:t>
      </w:r>
    </w:p>
    <w:p>
      <w:r>
        <w:rPr>
          <w:b/>
        </w:rPr>
        <w:t>E. 3.2</w:t>
      </w:r>
    </w:p>
    <w:p>
      <w:r>
        <w:t>L'annexe II de l'ALCP qui règle la coordination des systèmes de sécurité sociale a été modifiée au 1er avril 2012 (Décision 1/2012 du Comité mixte du 31 mars 2012; RO 2012 2345). Toutefois, le cas d'espèce reste régi (par renvoi de l'art. 80a LAI) par la version de l'annexe II en vigueur jusqu'au 31 mars 2012 (cf. RO 2002 1527, RO 2006 979 et 995, RO 2006 5851, RO 2009 2411 et 2421) et selon laquelle les parties contractantes appliquent entre elles notamment les actes communautaires suivants: le règlement (CEE) n° 1408/71 du Conseil du 14 juin 1971 relatif à l'application des régimes de sécurité sociale aux travailleurs salariés, aux travailleurs non salariés et aux membres de leur famille qui se déplacent à l'intérieur de la Communauté (RO 2004 121, RO 2008 4219, RO 2009 4831) - s'appliquant à toutes les rentes dont le droit prend naissance au 1er juin 2002 et ultérieurement et se substituant à toute convention de sécurité sociale liant deux ou plusieurs Etats (art. 6 du règlement) - et le règlement (CEE) n° 574/72 du Conseil du 21 mars 1972 relatif à l'application du règlement (CEE) n° 1408/71 (RO 2005 3909, RO 2009 621, RO 2009 4845).</w:t>
      </w:r>
    </w:p>
    <w:p>
      <w:r>
        <w:rPr>
          <w:b/>
        </w:rPr>
        <w:t>E. 3.3</w:t>
      </w:r>
    </w:p>
    <w:p>
      <w:r>
        <w:t>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3.4</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En effet, selon l'art. 40 par. 4 du règlement (CEE) n° 1408/71, la décision prise par l'institution d'un Etat membre au sujet de l'état d'invalidité d'un requérant ne s'impose à l'institution de tout autre Etat membre concerné, qu'à la condition que la concordance des conditions relatives à l'état d'invalidité entre les législations de ces Etats soit reconnue à l'annexe V, ce qui n'est pas le cas pour les relations entre la Suisse et chacun des autres Etats membres (ATF 130 V 253 consid. 2.4). Toutefois, conformément à l'art. 40 du règlement (CEE) n° 574/72, lors de l'évaluation du degré d'invalidité, l'institution d'un Etat membre doit prendre en considération les documents et rapports médicaux ainsi que les renseignements d'ordre administratif recueillis par l'institution de tout autre Etat membre. Chaque institution conserve néanmoins la faculté de faire procéder à l'examen du requérant par un médecin de son choix.</w:t>
      </w:r>
    </w:p>
    <w:p>
      <w:r>
        <w:rPr>
          <w:b/>
        </w:rPr>
        <w:t>E. 4</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La recourante a versé des cotisations à l'AVS/AI pendant plus de 3 ans et remplit donc la condition de la durée minimale de cotisations eu égard au moment de l'ouverture éventuelle du droit à la rente. Il reste à examiner si elle est invalide au sens de la LAI.</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Un assuré a droit à un quart de rente s'il est invalide à 40% au moins, à une demi-rente s'il est invalide à 50% au moins, à trois-quarts de rente s'il est invalide à 60% au moins et à une rente entière s'il est invalide à 70% au moins (art. 28 al. 2 LAI).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w:t>
      </w:r>
    </w:p>
    <w:p>
      <w:r>
        <w:rPr>
          <w:b/>
        </w:rPr>
        <w:t>E. 5.3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5.4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6.1</w:t>
      </w:r>
    </w:p>
    <w:p>
      <w:r>
        <w:t>La recourante a travaillé en Suisse entre 1996 et 2003. Victime d'une agression en 2003 et au chômage depuis 2008, elle suit toujours une psychothérapie.</w:t>
      </w:r>
    </w:p>
    <w:p>
      <w:r>
        <w:rPr>
          <w:b/>
        </w:rPr>
        <w:t>E. 6.2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w:t>
      </w:r>
    </w:p>
    <w:p>
      <w:r>
        <w:rPr>
          <w:b/>
        </w:rPr>
        <w:t>E. 6.3</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Il est à relever dans ce cadre, en ce qui concerne la valeur probante des rapports établis par les médecins traitants, que le juge peut et doit tenir compte du fait que, selon l'expérience, le médecin traitant est enclin, en cas de doute, à prendre parti pour son patient en raison de la relation de confiance qui l'unit à ce dernier (ATF 125 V consid. 3a, 122 V 160 consid. 1c et les références). Cette réserve s'applique également aux rapports médicaux que l'intéressé sollicite de médecins non traitants spécialement mandatés pour étayer un dossier médical (cf. dans ce sens relativement aux expertises de parties: arrêt du Tribunal fédéral 8C_558/2008 du 17 mars 2009 consid. 2.4.2). Toutefois le simple fait qu'un certificat médical est établi à la demande d'une partie et est produit pendant la procédure ne justifie pas en soi des doutes quant à sa valeur probante (ATF 125 V 353 consid. 3b/dd et les références citées).</w:t>
      </w:r>
    </w:p>
    <w:p>
      <w:r>
        <w:rPr>
          <w:b/>
        </w:rPr>
        <w:t>E. 8.1</w:t>
      </w:r>
    </w:p>
    <w:p>
      <w:r>
        <w:t>En l'espèce, l'intéressée souffre depuis plusieurs années de problèmes liée à une tension artérielle trop élevée, mais il n'appert pas du dossier qu'un suivi de la tension pendant 24 heures ait été effectué. Les problèmes ophtalmologiques semblent avoir diminué entre 2004 (rétinopathie hypertensive stade IV [AI pce 12]) et 2011 (rétinopathie hypertensive stade I [AI pce 13]), mais les éventuelles répercussions sur la capacité de travail ne sont pas documentés. Bien que l'assurée se trouve depuis des années en traitement psychiatrique, l'état psychique au moment de la décision attaquée et son influence sur la capacité de travail ne sont pas non plus connus. Une expertise pluridisciplinaire (ophtalmologique, psychiatrique et cardiologique) s'impose comme l'a fait remarqué le Dr I._______ dans son avis du 9 octobre 2012 (AI pce 45).</w:t>
      </w:r>
    </w:p>
    <w:p>
      <w:r>
        <w:rPr>
          <w:b/>
        </w:rPr>
        <w:t>E. 8.2</w:t>
      </w:r>
    </w:p>
    <w:p>
      <w:r>
        <w:t>En ces circonstances, il se justifie, comme le propose l'OAIE dans sa réponse du 22 octobre 2012 (TAF pce 5), d'annuler la décision rendue et de renvoyer la cause à l'autorité inférieure en application de l'art. 61 PA (ATF 137 V 210 consid. 4.4.1.4) afin qu'elle procède au complément d'instruction requis pas le Dr I._______. Il sied ici de préciser que le renvoi du dossier à l'autorité inférieure pour nouvel examen, au lieu que soit mise en place une expertise judiciaire, se justifie du fait qu'il appartient à l'administration d'établir la capacité de travail résiduelle de l'intéressée sur la base d'examens cliniques en prenant en compte les résultats d'éventuelles mesures médicales ordonnées par les experts.</w:t>
      </w:r>
    </w:p>
    <w:p>
      <w:r>
        <w:rPr>
          <w:b/>
        </w:rPr>
        <w:t>E. 9</w:t>
      </w:r>
    </w:p>
    <w:p>
      <w:r>
        <w:t>La recourante ayant eu partiellement gain de cause dans le sens d'un renvoi de la cause à l'autorité inférieure (cf. ATF 132 V 215 consid. 6.2), il n'est pas perçu de frais de procédure (art. 63 PA). La recourante ayant agi sans représentation professionnelle, il n'est pas alloué de dépens (art. 64 al. 1 PA et art. 7 ss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