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C-4315/2009 vom 22. August 2011</w:t>
      </w:r>
    </w:p>
    <w:p>
      <w:r>
        <w:t>Bundesverwaltungsgericht, 2011-08-22, DE</w:t>
      </w:r>
    </w:p>
    <w:p>
      <w:r>
        <w:rPr>
          <w:b/>
        </w:rPr>
        <w:t xml:space="preserve">Quelle: </w:t>
      </w:r>
      <w:r>
        <w:t>https://mcp.opencaselaw.ch/entscheid/bvger_C-4315_2009</w:t>
      </w:r>
    </w:p>
    <w:p>
      <w:r>
        <w:t>FR: TAF C-4315/2009 du 22 août 2011</w:t>
      </w:r>
    </w:p>
    <w:p>
      <w:r>
        <w:t>IT: TAF C-4315/2009 del 22 agosto 2011</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 der angefochtenen Verfügung vom 11. Juni 2009 (act. 127) ist der Beschwerdeführer berührt und hat ein schutzwürdiges Interesse an deren Aufhebung oder Änderung (vgl. Art. 59 ATSG). Nachdem der Kostenvorschuss fristgerecht geleistet worden war (B-act. 8; vgl. auch B-act. 9),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11. Juni 2009 (act. 127), mit welcher das Leistungsbegehren des Beschwerdeführers auf eine IV-Rente abgewiesen wurde. Streitig und zu prüfen ist der Rentenanspruch des Beschwerdeführers und in diesem Zusammenhang insbesondere, ob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11. Juni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für alle Versicherten in gleicher Weise geltende Gerichtspraxis ist weder menschenrechtswidrig noch diskriminierend (SVR 2008 IV Nr. 62 S. 204 E. 4.2).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Gerade dann, wenn bei einer versicherten Person kaum körperliche Beschwerden und keine eigentlichen psychopathologischen Vorgänge im Sinne von klar umschriebenen Krankheiten vorhanden sind, sondern vor allem Eigenheiten der Person, des Charakters und der Lebensführung auffallen, kommt Art. 8 ATSG auch eine Abgrenzungsfunktion zu. Personen, die auffallen bzw. mit der Gesellschaft und Arbeitswelt nicht zurechtkommen, bedürfen oft der staatlichen Hilfe, ohne dass sie deswegen bereits als invalid zu gelten haben. Dem Gemeinwesen stehen zur Unterstützung und Wiedereingliederung von Personen, die sich im Normalleben nicht einordnen können, keineswegs nur die Mittel der IV zur Verfügung. Der Staat kann auch über die Vormundschafts- und Sozialhilfegesetzgebung intervenieren. Diese Eingriffs- und Hilfsmöglichkeiten des Gemeinwesens stehen gleichrangig neben den Massnahmen nach dem IVG, was im Einzelfall eine Abgrenzung erforderlich macht. Es dürfen deshalb Leistungen der IV nur dann gewährt werden, wenn feststeht, dass die versicherte Person aus gesundheitlichen Gründen daran gehindert ist, ihre Arbeitskraft auf dem Arbeitsmarkt zu verwerten. Wenn aber keine klare gesundheitliche Beeinträchtigung ausgewiesen ist, sondern die versicherte Person aus invaliditätsfremden Gründen bloss ungenügend erwerbstätig ist, dann liegt allenfalls ein Sozialhilfe- und nicht ein Sozialversicherungsfall vor, so dass die Organe der IV nicht tätig werden können.</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Tritt die Verwaltung - wie im vorliegenden Fall - auf eine erneute 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Erfolgte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 bei einer weiteren Neuanmeldung entgegen halten lassen (BGE 133 V 108 E. 5.3; 130 V 71 E. 3.2.3; AHI 1999 S. 84 E. 1b).</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Vergleichszeitpunkte ergibt sich vorab Folgendes: Mit Blick auf die in E. 2.6 zusammengefasst wiedergegebene bundesgerichtliche Rechtsprechung beurteilt sich die Frage, ob beim Beschwerdeführer eine wesentliche Änderung eingetreten ist, welche geeignet ist, den IV-Grad und damit den Rentenanspruch im Sinne von Art. 17 ATSG zu beeinflussen, durch Vergleich des Sachverhaltes, wie er zur Zeit der - soweit ersichtlich - unangefochten in Rechtskraft erwachsenen Verfügung vom 30. August 2005 (act. 100; vgl. Bst. B. hiervor) bestanden hatte, mit demjenigen, wie er im Zeitpunkt der vorliegend angefochtenen Verfügung vom 11. Juni 2009 (act. 127) eingetreten war.</w:t>
      </w:r>
    </w:p>
    <w:p>
      <w:r>
        <w:rPr>
          <w:b/>
        </w:rPr>
        <w:t>E. 4.1.1</w:t>
      </w:r>
    </w:p>
    <w:p>
      <w:r>
        <w:t>Im Rahmen der neuen Anmeldung vom 16. Oktober 2003 (act. 16 bis 19) resp. der rentenabweisenden Verfügung vom 30. August 2005 (act. 100) stützte sich die Vorinstanz in medizinischer Hinsicht insbesondere auf den Schlussbericht von Dr. med. D._______, Fachärztin für Physikalische Medizin und Rehabilitation, vom RAD vom 21. Juni 2005 (act. 98; vgl. auch act. 97). Darin wurde als Hauptdiagnose eine Periarthropathia humeroscapularis mit einer Bewegungseinschränkung rechts bei einem Status nach einer Schulterluxation mit Abrissfraktur des Tuberkulus majus mit Teilläsion des Nervus axillaris) angegeben; als Nebendiagnose mit Auswirkung auf die Arbeitsfähigkeit wurde eine leichtgradige Anpassungsstörung und phobischer Schwindel erwähnt. Dr. med. D._______ attestierte dem Versicherten in der bisherigen Tätigkeit eine 50%ige Arbeitsunfähigkeit ab dem 14. April 2004; ab demselben Zeitpunkt erachtete sie eine leidensadaptierte Verweisungstätigkeit zu 100 % zumutbar (act. 98).</w:t>
      </w:r>
    </w:p>
    <w:p>
      <w:r>
        <w:rPr>
          <w:b/>
        </w:rPr>
        <w:t>E. 4.1.2</w:t>
      </w:r>
    </w:p>
    <w:p>
      <w:r>
        <w:t>Die Beurteilung durch Dr. med. D._______ erfolgte in Kenntnis der Gutachten der I._______ vom 26. März 2004 (act. 82), des Orthopäden Dr. med. J._______ vom 15. April 2004 (act. 86), des Neurologen und Psychiaters Dr. med. K._______ vom 20. April 2004 (act. 87), des Internisten und Sozialmediziners Dr. med. L._______ vom 27. Mai 2004 (act. 93) und von Dr. med. M._______, Facharzt für Neurologie, Psychiatrie und Psychotherapeutische Medizin, vom 16. Juni 2004 (act. 94). Letzterer stellte folgende nervenärztlich-psychosomatisch relevante Diagnosen: Posttraumatische Belastungsstörung (ICD-10: F43.1; chronifiziert), Panikstörung (ICD-10: F41.1), rezidivierende depressive Episode (ICD-10: F33.1; mittelgradig, chronifiziert), anhaltende somatoforme Schmerzstörung (ICD-10: F45.4), andauernde Persönlichkeitsänderung (ICD-10: F62.0 und 62.8; Mischung bedingt durch Extrembelastung und Schmerz und Depressivität).</w:t>
      </w:r>
    </w:p>
    <w:p>
      <w:r>
        <w:rPr>
          <w:b/>
        </w:rPr>
        <w:t>E. 4.2.1</w:t>
      </w:r>
    </w:p>
    <w:p>
      <w:r>
        <w:t>Im Zusammenhang mit der erneuten, am 23. Dezember 2008 bei der SAK eingegangenen Anmeldung vom 13. September 2005 (act. 101) stützte sich die Vorinstanz in erster Linie auf die von den Dres. med. G._______, Facharzt für Psychiatrie und Psychotherapie, und D._______ vom RAD am 8. April 2009 unterzeichnete Stellungnahme (act. 120). Darin wurde - in Kenntnis des neurologischen Gutachtens der E._______ vom 6. Februar 2007 (act. 115) und der Expertise von Dr. med. F._______, Fachärztin für psychotherapeutische Medizin, vom 22. Dezember 2007 (act. 116) - zur Hauptsache eine posttraumatische Belastungsstörung (ICD-10: F43.1; im Folgenden auch: PTBS) sowie eine andauernde Persönlichkeitsänderung nach Extrembelastung (ICD-10: F62.0) diagnostiziert. Als Nebendiagnosen mit Auswirkung auf die Arbeitsfähigkeit wurden eine beginnende Sekundärarthrose in der Schulter rechts und ein Supraspinatussehnensyndrom (ICD-10: M19.0 und M75.4), eine Schulterluxation rechts am 19. Oktober 1998 mit diskreter Teilschädigung des Nervus axillaris rechts, ein Status nach subacromialer Dekompression am 25. Februar 1999 (ICD-10: G56.8) sowie ein chronisches zervikospondylogenes Syndrom (ICD-10: M54.2) bei angedeuteter kyphotischer Streckhaltung aufgelistet. Dem Versicherten wurde in seiner bisherigen Tätigkeit eine 100%ige Arbeitsunfähigkeit ab 6. Februar 2007 und ab demselben Zeitpunkt eine vollständige Arbeitsfähigkeit in einer leidensadaptierten Verweisungstätigkeit attestiert.</w:t>
      </w:r>
    </w:p>
    <w:p>
      <w:r>
        <w:rPr>
          <w:b/>
        </w:rPr>
        <w:t>E. 4.2.2</w:t>
      </w:r>
    </w:p>
    <w:p>
      <w:r>
        <w:t>Im neurologischen Gutachten der E._______ vom 6. Februar 2007 wurde zusammengefasst ausgeführt, auf dem neurologischen Fachgebiet liege eine Teilläsion des Nervus axillaris rechtsseitig nach Schultertrauma im Oktober 1998 vor. In Verbindung mit den anfangs angegebenen Sensibilitätsstörungen im Bereich der rechten Hand und in der jetzigen Untersuchung auch angegebenen, unscharf ausgebreiteten Hypästhesie der rechten Hand käme differentialdiagnostisch eine Teilläsion des Plexis brachialis in Betracht. Auf orthopädischem Fachgebiet bestehe ein Zustand nach einem Schultertrauma mit Fraktur und sekundärer Gelenksarthrose und deutlicher Bewegungseinschränkung der rechten Schulter. Auf neuroorthopädischem Fachgebiet liege anamnestisch ein rezidivierendes Zervikalsyndrom, zurzeit unauffällig, sowie ein unspezifisches Lendenwirbelsäulensyndrom mit mässigen Schmerzen vor. Auf psychosomatischem Fachgebiet bestünden eine posttraumatische Belastungsstörung sowie eine schwere somatoforme Schmerzstörung. Von Seiten der Schulter seien leidensadaptierte Tätigkeiten (leichte körperliche Tätigkeiten mit Heben und Tragen von Lasten über 10 kg und gelegentlich für kurze Zeit mittelschwere Arbeiten, keine Überkopfarbeiten mit rechtem Arm und keine Arbeiten auf Leitern und Gerüsten) möglich. Hinsichtlich der psychischen Beeinträchtigung müsse auf die Beurteilung eines Facharztes für Psychiatrie verwiesen werden. Durch die psychische Beeinträchtigung erschienen einfache Tätigkeiten (bspw. Museumsaufseher oder Reinigungsarbeiter auf ebener Fläche) durchaus zumutbar. Die genannten Tätigkeiten könnten wenigstens bis zu einer Höchstdauer von sechs Stunden pro Tag durchgeführt werden. Nach Aktenlage und Anamnese bestünden die Einschränkungen der Erwerbsfähigkeit seit Oktober 1998. Mit der Einschätzung der Leistungsfähigkeit hinsichtlich der Schultergelenksarthrose bestehe Übereinstimmung mit dem "mehrfachärztlichen" Gutachten vom 27. Mai 2004. Die psychische Beeinträchtigung sei in dieser Expertise deutlich zu wenig berücksichtigt worden. Die Beeinträchtigung durch die schwere posttraumatische Belastungsstörung und die somatoforme Schmerzstörung sei erheblich. Die von Dr. med. M._______ erhobenen Diagnosen seien nachzuvollziehen und hervorragend und sehr detailliert belegt ausgeführt worden. Die psychodynamisch orientierte Leistungsbeurteilung sei ebenfalls in Aufbau und Entwicklung nachvollziehbar. Entgegen der Auffassung von Dr. med. M._______ sei nach Abwägen der erhaltenen Funktionen und Aktivitäten gegenüber den Defiziten und Einschränkungen allenfalls von einer leichten bis mittelschweren körperlichen und geistigen Behinderung, aber einer mittelschweren seelischen und sozialen Behinderung auszugehen. Hinsichtlich der psychischen Beeinträchtigung müsse auf die Beurteilung eines Facharztes für Psychiatrie verwiesen werden (act. 115). In ihrem Gutachten vom 22. Dezember 2007 diagnostizierte Dr. med. F._______, Fachärztin für psychotherapeutische Medizin, eine chronifizierte posttraumatische Belastungsstörung (ICD-10: F43.1), eine andauernde Persönlichkeitsänderung (ICD-10: F62.0) sowie eine mittelgradige depressive Störung (ICD-10: F32.1) und führte weiter zusammengefasst aus, vor kurzem sei dem Versicherten gemäss eigenen Angaben eine Leistenoperation und ein operativer Eingriff an der Schulter zur Entfernung der Verkalkungen vorgeschlagen worden. Nach anfänglicher Zusage habe er in Panik den Termin abgelehnt. Er habe jede Nacht Alpträume. Er bekomme Schwindel beim Gehen, und in letzter Zeit habe er einen Druck auf den Augen und ein Gefühl, dass alles verschwimme; der Augenarzt habe nichts finden können. Weiter berichtete Dr. med. F._______, die Wesensveränderung des Versicherten, die sich im Laufe der Zeit nach dem Unfallgeschehen entwickelt habe, sei nur zum Teil durch die depressive Symptomatik sowie die Symptome des posttraumatischen Belastungssyndroms zu erklären. Dass sich die Tochter von ihm abgewendet habe und abgetaucht sei, habe das Gefühl von Wertlosigkeit und Kränkung verstärkt. Latente Suizidgedanken seien realer geworden, der geplante Selbstmord habe jedoch verhindert werden können. Der Versicherte befinde sich in einem Teufelskreis von Symptomen, die sich verstärkten. Die vorliegenden psychosomatischen und psychoneurotischen Störungen seien Ausdruck einer nicht anders zu bewältigenden und zu verarbeitenden seelischen Traumatisierung, die auch durch bewusste Willensanstrengung nicht überwunden werden könne. Aus psychosomatischer Sicht seien leichte körperliche Arbeiten ohne Zeitdruck und ohne besondere Anforderungen an die Ausdauer und Konzentration weniger als drei Stunden pro Tag möglich. Auch durch eine besondere Gestaltung des Arbeitsplatzes sei zurzeit eine Anhebung der Belastbarkeit auf über drei Stunden nicht möglich. Seit dem 16. Juni 2004 könne von einer Einschränkung der Leistungsfähigkeit auf unter drei Stunden ausgegangen werden. Die posttraumatische Belastungsstörung sei inzwischen chronifiziert und habe zu einer andauernden Persönlichkeitsänderung geführt. Anamnestisch sei zu erfahren, dass sich der Versicherte bereits im Zeitpunkt des Gutachtens von Dr. med. J._______ auffallend in seiner Persönlichkeit verändert habe. Es habe sich ein zunehmender sozialer Rückzug mit Aufgabe der früheren Interessen gefunden. Schon für den damaligen Zeitpunkt lasse sich ein Übergang der posttraumatischen Belastungsstörung zu einer andauernden Persönlichkeitsänderung feststellen. Dr. med. M._______ habe die psychodynamische und kognitiv-behavioralen Hintergründe und Entwicklungsursachen für die Entwicklung einer PTBS und einer depressiven Symptomatik geschildert. Die Panikzustände und die phobische Vermeidungshaltung seien Teil der posttraumatischen Belastungsstörung und stellten keine eigene Diagnose dar. Auch die somatoforme Ausgestaltung (funktionelle Wirbelsäulenbeschwerden, Schwindel ohne organisches Korrelat sowie die Sehstörung) seien Teil eines depressiven Syndroms und diesem zuzuordnen. Die Zuspitzung der psychischen Symptome, insbesondere der depressiven Symptomatik, sei im August/September 2006 zu verzeichnen und hänge mit dem Konflikt des Versicherten mit seiner Tochter und deren Verschwinden zusammen. Die Auswirkungen der seelischen (nicht geistigen) Behinderungen seien erheblich, womit von der Schlussfolgerung im Gutachten der E._______ vom 6. Februar 2007 abgewichen werde. Dr. med. K._______ habe die Kriterien einer PTBS als nicht erfüllt betrachtet. Allerdings habe er sich lediglich auf die nächtlichen Alpträume, die nur einmal pro Woche auftreten würden, bezogen. Die anderen ICD-10-Kriterien seien anscheinend nicht hinterfragt worden. Die manchmal "lächelnde" und fast "heitere" Stimmung während der Untersuchung, die Dr. med. K._______ beschreibe, sei typisch für Menschen, die ihre Gefühle abspalteten und verdrängten. Typischerweise würden traumatisierte Menschen, wie von ihr, Dr. med. F._______, und Dr. med. M._______ beobachtet und beschrieben, unmittelbar von Panik und Angst überrollt (Affektüberflutung), sobald sie mit dem Unfallgeschehen in Berührung kämen. Dr. med. K._______ schildere auch die funktionellen Störungen, die Teil der depressiven Symptomatik seien (Schwindelanfälle). Die von ihm angedeutete "Panik" sowie die dissoziativen Symptome seien Teil der PTBS. Abschliessend berichtete Dr. med. F._______, wie ausführlich dargestellt könne sie sich einer Diagnose einer "leichtgradigen Anpassungsstörung" und "phobischer" Überlagerung nicht anschliessen und komme auch bezüglich der psychischen Leistungseinschränkung des Versicherten zu einem anderen Schluss (act. 116).</w:t>
      </w:r>
    </w:p>
    <w:p>
      <w:r>
        <w:rPr>
          <w:b/>
        </w:rPr>
        <w:t>E. 4.3.1</w:t>
      </w:r>
    </w:p>
    <w:p>
      <w:r>
        <w:t>Wie bereits dargelegt wurde (vgl. E. 2.7 hiervor), kann auf ärztliche Stellungnahmen des RAD nur unter der Bedingung abgestellt werden, dass sie den allgemeinen beweisrechtlichen Anforderungen an einen ärztlichen Bericht genügen und zudem die Bericht erstattenden Ärztinnen und/oder Ärzte grundsätzlich über die im Einzelfall gefragten persönlichen und fachlichen Qualifikationen verfügen. Aufgrund der nachfolgenden Erwägungen erweist sich der Sachverhalt in medizinischer Hinsicht als mangelhaft und somit nicht rechtsgenüglich abgeklärt, und den RAD-Berichten vom 18. Februar und 8. April 2009 kann keine Beweiskraft zukommen.</w:t>
      </w:r>
    </w:p>
    <w:p>
      <w:r>
        <w:rPr>
          <w:b/>
        </w:rPr>
        <w:t>E. 4.3.2.1</w:t>
      </w:r>
    </w:p>
    <w:p>
      <w:r>
        <w:t>Die RAD-Ärztin Dr. med. D._______ empfahl in ihrer Stellungnahme vom 18. Februar 2009 vorerst die Einholung eines bidisziplinären Gutachtens (act. 118). Entgegen ihrer ursprünglichen Empfehlung wurde am 8. April 2009 ein weiterer RAD-Bericht verfasst, welcher von den Dres. med. G._______ und D._______ unterzeichnet wurde (act. 120). Im Rahmen dieser Beurteilung wurde unter anderem ausgeführt, zwischen dem 30. August 2005 und insbesondere dem Sachverständigengutachten von Dr. med. F._______ vom 22. Dezember 2007 sei keine wesentliche Veränderung des Gesundheitszustandes eingetreten. Über das Vorhandensein oder Nichtvorhandensein einer Veränderung des Gesundheitszustandes im orthopädisch-peripherneurologischen Bereich zwischen dem 30. August 2005 und insbesondere dem fachneurologischen Gutachten der E._______ vom 6. Februar 2007 müsse sich der zuständige Spezialist äussern.</w:t>
      </w:r>
    </w:p>
    <w:p>
      <w:r>
        <w:rPr>
          <w:b/>
        </w:rPr>
        <w:t>E. 4.3.2.2</w:t>
      </w:r>
    </w:p>
    <w:p>
      <w:r>
        <w:t>Vorab ist festzustellen, dass sich in der Stellungnahme vom 8. April 2009 keine Begründung dafür finden lässt, weshalb die von Dr. med. D._______ in deren Bericht vom 18. Februar 2009 befürwortete bidisziplinäre Begutachtung nicht durchgeführt worden war. Diese Begründung findet sich auch nicht im angefochtenen Entscheid. Bereits dieser Umstand spricht für eine unrichtige bzw. unvollständige Feststellung des rechtserheblichen Sachverhalts. Selbst wenn sich die Vorinstanz anfänglich auf die Prüfung der Eintretensfrage beschränken wollte (act. 119), vermag dies daran nichts zu ändern.</w:t>
      </w:r>
    </w:p>
    <w:p>
      <w:r>
        <w:rPr>
          <w:b/>
        </w:rPr>
        <w:t>E. 4.3.2.3</w:t>
      </w:r>
    </w:p>
    <w:p>
      <w:r>
        <w:t>Dass der medizinische Sachverhalt seitens der Vorinstanz in tatsächlicher Hinsicht mangelhaft abgeklärt worden war, ergibt sich aus dem Umstand, dass - obwohl für die Beurteilung einer allfälligen gesundheitlichen Veränderung in orthopädisch-peripherneurologischer Hinsicht der Beizug eines entsprechenden Spezialisten (des RAD) empfohlen worden war -, diesbezüglich eine aussagekräftige Beurteilung des RAD fehlt. Eine Begründung dafür, weshalb darauf verzichtet worden war, findet sich im RAD-Bericht nicht. Obwohl das Dokument vom 8. April 2009 mit zwei Unterschriften von einem Facharzt und einer Fachärztin des RAD versehen ist, handelt es sich bei den - in anderer Schriftart - erwähnten gesundheitlichen Beeinträchtigungen auf dem neurologischen, orthopädischen, neuroorthopädischen und psychosomatischen Fachgebiet jedoch nicht um eine vom RAD eigenhändig verfasste und gewürdigte Beurteilung, sondern um diejenige aus dem Gutachten der E._______ vom 6. Februar 2007, welche wortwörtlich übernommen resp. in die Stellungnahme vom 8. April 2009 hineinkopiert worden war.</w:t>
      </w:r>
    </w:p>
    <w:p>
      <w:r>
        <w:rPr>
          <w:b/>
        </w:rPr>
        <w:t>E. 4.3.2.4</w:t>
      </w:r>
    </w:p>
    <w:p>
      <w:r>
        <w:t>Schliesslich handelt es sich bei der Aussage, die genaue Durchsicht aller den psychiatrischen Teil betreffenden Akten zeige, dass zwischen dem 30. August 2005 und dem Gutachten von Dr. med. F._______ vom 22. Dezember 2007 keine wesentliche Veränderung im Gesundheitszustand des Versicherten im Sinne einer Verschlechterung noch einer Verbesserung eingetreten sei, nicht in erster Linie um eine fachärztlich begründete Beurteilung, sondern um eine blosse Behauptung. Dieser kann mit Blick auf die medizinischen Akten nicht gefolgt werden, da Hinweise auf eine Verschlechterung des Gesundheitszustandes aktenkundig sind, wie nachfolgend aufzuzeigen sind. Im angefochtenen Entscheid fehlt im diesem Zusammenhang auch eine rechtsgenügende Begründung, so dass in diesem Zusammenhang auch ein gravierender Mangel der Verfügung vorliegt.</w:t>
      </w:r>
    </w:p>
    <w:p>
      <w:r>
        <w:rPr>
          <w:b/>
        </w:rPr>
        <w:t>E. 4.3.3.1</w:t>
      </w:r>
    </w:p>
    <w:p>
      <w:r>
        <w:t>Dr. med. D._______ diagnostizierte in ihrem Schlussbericht vom 21. Juni 2005 (act. 98; vgl. auch act. 97) zur Hauptsache eine Periarthropathia humeroscapularis mit einer Bewegungseinschränkung rechts bei einem Status nach einer Schulterluxation mit Abrissfraktur des Tuberkulum majus mit Teilläsion des Nervus axillaris und erwähnte als Nebendiagnose mit Auswirkung auf die Arbeitsfähigkeit eine leichtgradige Anpassungsstörung und phobischen Schwindel. In der Stellungnahme vom 8. April 2009 wurde neu unter "Hauptdiagnose" von der PTBS und der andauernden Persönlichkeitsänderung nach Extrembelastung berichtet. Dass unter diesen Umständen - nachdem den 2005 diagnostizierten Leiden in psychischer Hinsicht nur untergeordnete Bedeutung beigemessen wurde - keine wesentliche Veränderung des Gesundheitszustandes stattgefunden haben soll, kann nicht schlüssig und überzeugend nachvollzogen werden. Daran ändert nichts, dass Diagnosen für sich allein genommen keinen Schluss auf eine gesundheitlich bedingte Einschränkung in der Arbeitsfähigkeit zulassen (vgl. BGE 132 V 65 E. 3.4 mit Hinweisen).</w:t>
      </w:r>
    </w:p>
    <w:p>
      <w:r>
        <w:rPr>
          <w:b/>
        </w:rPr>
        <w:t>E. 4.3.3.2</w:t>
      </w:r>
    </w:p>
    <w:p>
      <w:r>
        <w:t>Aufgrund der Gutachten der E._______ und von Dr. med. F._______ ergeben sich in materieller Hinsicht weitere eindeutige Hinweise auf eine Verschlechterung des Gesundheitszustands des Beschwerdeführers im vorliegend massgeblichen Zeitraum. Während dem noch der Neurologe und Psychiater Dr. med. K._______ in seiner Expertise vom 20. April 2004 (act. 87) weder eine eigenständige Antriebsstörung noch eine überdauernde sozialmedizinisch relevante eigenständige depressive Erkrankung festgestellt und auch Dr. med. M._______, Facharzt für Neurologie, Psychiatrie und Psychotherapeutische Medizin, in seinem Gutachten vom 16. Juni 2004 (act. 94) anfänglich keine Hinweise auf Depressivität, Angsterleben und demonstratives Verhalten gefunden hatte, stellte letzterer - nach dem Wegfall der beherrschten Fassade des Beschwerdeführers - die Diagnose einer mittelgradigen, chronifizierten rezidivierenden depressiven Episode (ICD-10: F33.1). Dieses depressive Geschehen hat sich in der Folge offenbar weiter verschlechtert, denn Dr. med. F._______, Fachärztin für psychotherapeutische Medizin, führte in ihrem Gutachten vom 22. Dezember 2007 aus, der geplante Suizid habe verhindert werden können und die Zuspitzung der depressiven Symptomatik habe im August/September 2006 - und somit nach der Verfügung vom 30. August 2005 - stattgefunden und stehe im Zusammenhang mit dem Vater-Tochter-Konflikt (act. 116).</w:t>
      </w:r>
    </w:p>
    <w:p>
      <w:r>
        <w:rPr>
          <w:b/>
        </w:rPr>
        <w:t>E. 4.3.3.3</w:t>
      </w:r>
    </w:p>
    <w:p>
      <w:r>
        <w:t>Hinsichtlich des Sozialverhaltens des Versicherten ergibt sich weiter, dass er noch im Zeitpunkt der Begutachtung durch Dr. med. K._______ am 20. April 2004 täglich ausgedehnte Spaziergänge machte, sich mit Bekannten zur Unterhaltung traf, Zeitungen nach Stellenangeboten durchsuchte, abends mit seiner Familie zusammen war und an den Wochenenden ziemlich regelmässig von Bekannten besucht wurde und im letzten Jahr in der Türkei gewesen war (act. 87). Bereits im Gutachten von Dr. med. M._______ vom 16. Juni 2004 (act. 94) wurde dann berichtet, dass sich der Versicherte zurückgezogen habe und Besuche, Ausflüge und Ähnliches vermeide, was bereits für einen vermehrten sozialen Rückzug spricht. Im Gutachten von Dr. med. F._______ vom 22. Dezember 2007 war dann die Rede davon, dass der Beschwerdeführer unter der Kumulation der für ihn verletzenden und belastenden Erfahrungen eine andauernde Persönlichkeitsstörung - wie sie noch von Dr. med. K._______ in Abrede gestellt worden war - auf dem Boden einer PTBS entwickelt habe und er zunehmend misstrauisch, ängstlich, gereizt, und vorschlossen geworden sei, was seine früheren Freunde und Bekannte dazu bewogen habe, sich immer mehr zurückzuziehen, was der Versicherte ebenfalls mit einem vermehrten sozialen Rückzug auf seine Familie beantwortet habe. In diesem Zusammenhang ist weiter zu erwähnen, dass er auch sein Interesse an Dingen, die ihm früher mit Freunden oder Verwandten Spass gemacht hatten (bspw. geselliges Beisammensein und Sport), verlor. Somit ist davon auszugehen, dass sich der soziale Rückzug nach Erlass der Verfügung vom 30. August 2005 weiter verstärkt hatte und demnach Hinweise darauf bestehen, dass - entsprechend den Ausführungen von Dr. med. F._______ - der Übergang der PTBS zu einer andauernden Persönlichkeitsänderung bereits ab dem Zeitpunkt des Gutachtens von Dr. med. J._______ vom 15. April 2005 eingesetzt hatte. In diesem Kontext ist ergänzend festzuhalten, dass auch Dr. med. M._______ in seiner Expertise vom 16. Juni 2004 bereits Hinweise auf eine Persönlichkeitsänderung durch Extrembelastung erwähnt hatte. Diese Krankheit hat - wie auch von Dr. med. M._______ ausgeführt - mittlerweile zu gravierenden Defiziten des Versicherten geführt, welche sich auch nach dem Erlass der Verfügung vom 30. August 2005 weiter entwickelt haben.</w:t>
      </w:r>
    </w:p>
    <w:p>
      <w:r>
        <w:rPr>
          <w:b/>
        </w:rPr>
        <w:t>E. 4.3.3.4</w:t>
      </w:r>
    </w:p>
    <w:p>
      <w:r>
        <w:t>Im Rahmen der Begutachtung bei Dr. med. K._______ im April 2004 gab der Beschwerdeführer noch an, dass er vom Unfall bloss zirka einmal in der Woche träume, und er - gemäss diesem Facharzt - die Alpträume mit einem gewissen Schmunzeln erzählte. Gegenüber Dr. med. F._______ hingegen äusserste sich der Versicherte über dreieinhalb Jahre später dahingehend, dass er jede Nacht an Alpträumen leide. Dr. med. F._______ war im Zusammenhang mit den Alpträumen denn auch der Ansicht, dass beim Beschwerdeführer - entgegen der Auffassung von Dr. med. K._______, welcher sich gemäss dieser Fachärztin im Rahmen der Verneinung der Diagnose einer PTBS lediglich auf die einmal wöchentlich auftretenden, nächtlichen Alpträume bezogen und die übrigen ICD-10-Kriterien nicht hinterfragt hatte - eine posttraumatische Belastungsstörung vorliegt, was schliesslich auch vom RAD nicht in Abrede gestellt wurde. Diese Störung hat sich seit der Berichterstattung von Dr. med. M._______, welcher im Juni 2004 unter anderem ebenfalls diese Diagnose gestellt hatte (act. 94), im Laufe der Zeit weiter manifestiert und intensiviert.</w:t>
      </w:r>
    </w:p>
    <w:p>
      <w:r>
        <w:rPr>
          <w:b/>
        </w:rPr>
        <w:t>E. 4.3.4</w:t>
      </w:r>
    </w:p>
    <w:p>
      <w:r>
        <w:t>Obwohl das Gutachten von Dr. med. F._______ nachvollziehbare Erklärungen im Zusammenhang mit den beim Beschwerdeführer vorliegenden gesundheitlichen Beeinträchtigungen liefert, kann aufgrund der übrigen Gutachten resp. der darin vertretenen Auffassungen nicht uneingeschränkt darauf abgestellt werden.</w:t>
      </w:r>
    </w:p>
    <w:p>
      <w:r>
        <w:rPr>
          <w:b/>
        </w:rPr>
        <w:t>E. 4.3.4.1</w:t>
      </w:r>
    </w:p>
    <w:p>
      <w:r>
        <w:t>Aufgrund der vorliegenden medizinischen Akten bleibt weiterhin ungeklärt, ob sich die im Laufe der Zeit nach dem Unfallgeschehen entwickelte Wesensveränderung des Beschwerdeführers tatsächlich nur teilweise durch die depressive Symptomatik sowie die Symptome des posttraumatischen Belastungssyndroms erklären lassen. Nicht klar ist auch, ob die von Dr. med. M._______ diagnostizierte Panikstörung (ICD-10: F41.1) resp. die von Dr. med. K._______ angedeutete "Panik" und die dissoziativen Symptome - nach dem Dafürhalten von Dr. med. F._______ - Teile der posttraumatischen Belastungsstörung sind oder die Panikstörung gemäss Dr. med. M._______ eine selbstständige Diagnose darstellt. Nicht fachärztlicherseits übereinstimmend gesichert ist auch die Beurteilung von Dr. med. F._______, wonach die somatoforme Ausgestaltung (funktionelle Wirbelsäulenbeschwerden, Schwindel ohne organisches Korrelat sowie die Sehstörung) Teil eines depressiven Syndroms seien und diesem zuzuordnen seien. Daraus folgt, dass unter diesen Umständen auch die von Dr. med. L._______ im Gutachten vom 27. Mai 2004 gestellte Diagnose eines phobischen Schwindels (Differentialdiagnose: Basilarisinsuffizienz [ICD-10: F43.2]) nicht zutreffend wäre.</w:t>
      </w:r>
    </w:p>
    <w:p>
      <w:r>
        <w:rPr>
          <w:b/>
        </w:rPr>
        <w:t>E. 4.3.4.2</w:t>
      </w:r>
    </w:p>
    <w:p>
      <w:r>
        <w:t>Weiter ungeklärt ist die Frage, ob die Auswirkungen der seelischen (nicht geistigen) Behinderungen - wie von Dr. med. F._______ postuliert - erheblich sind und damit in korrekter Weise von den Schlussfolgerungen im Gutachten der E._______ vom 6. Februar 2007 abgewichen werden kann.</w:t>
      </w:r>
    </w:p>
    <w:p>
      <w:r>
        <w:rPr>
          <w:b/>
        </w:rPr>
        <w:t>E. 4.3.4.3</w:t>
      </w:r>
    </w:p>
    <w:p>
      <w:r>
        <w:t>Auch hinsichtlich des Leistungskalküls ergeben sich mit Blick auf die Akten bisher unausgeräumte Divergenzen resp. Hinweise auf eine Verschlechterung seit dem 30. August 2005. So führte Dr. med. J._______ in seinem Gutachten vom 15. April 2004 aus, die Tätigkeit als Maurer und Einschaler könne der Beschwerdeführer seit Oktober 1998 nur noch "unter dreistündig" ausüben. Für leichte, gelegentlich mittelschwere Arbeiten bestünde jedoch weiterhin ein Leistungsvermögen für sechs Stunden und mehr, wobei qualitative Einschränkungen zu beachten seien. Nicht möglich seien Tätigkeiten in einer Arbeitshöhe über Schulterniveau sowie solche, die regelmässig eine Bewegung im rechten Schultergelenk gegen mittelschweren Widerstand erfordern würden (act. 86). Auch Dr. med. K._______ vertrat in seinem Gutachten vom 20. April 2004 die Auffassung, wenigstens körperlich leichte Arbeiten (ohne ständigen Zeitdruck und nervöse Anspannung, nicht an unmittelbar gefährdeten Maschinen, ohne Nachtschicht) seien dem Beschwerdeführer aus nervenärztlicher Sicht vollschichtig zumutbar (act. 87). Divergenzen ergeben sich aus dem mehrfachärztlichen Gutachten vom 27. Mai 2004 (act. 93) sowie der Expertise von Dr. med. M._______ vom 16. Juni 2004 (act. 94), worin die Rede war von einer insgesamt sehr eingeschränkten Leistungsfähigkeit (Schweregrad: mehr als mittelschwer bis sehr schwer) in körperlicher, geistiger, seelischer und sozialer Hinsicht. Schliesslich wurde auch noch im Gutachten der E._______ vom 6. Februar 2007 (act. 115) berichtet, dass der Beschwerdeführer von Seiten der Schulterverletzung regelmässig einer Erwerbstätigkeit nachgehen könne, und auch von Seiten der psychischen Erkrankung eine regelmässige Erwerbstätigkeit in eingeschränktem Umfang resp. wenigstens bis zu einer Höchstdauer von sechs Stunden pro Tag (bspw. Aufseher in einem Museum oder Mitarbeiter in der Reinigung) möglich sei, wobei jedoch hinsichtlich der Beurteilung der psychischen Beeinträchtigung auf einen Facharzt für Psychiatrie verwiesen werde. Diesen Zumutbarkeitsprofilen widersprach Dr. med. F._______ in ihrer Expertise vom 22. Dezember 2007 (act. 116). Sie war der Ansicht, dass aus psychosomatischer Sicht leichte körperliche Arbeiten während unter drei Stunden pro Tag ohne Zeitdruck und besondere Anforderungen an die Ausdauer und Konzentration möglich seien. Auch durch eine besondere Gestaltung des Arbeitsplatzes sei zurzeit eine Anhebung der Belastbarkeit auf über drei Stunden nicht möglich.</w:t>
      </w:r>
    </w:p>
    <w:p>
      <w:r>
        <w:rPr>
          <w:b/>
        </w:rPr>
        <w:t>E. 5.1</w:t>
      </w:r>
    </w:p>
    <w:p>
      <w:r>
        <w:t>Nach dem Dargelegten kann festgestellt werde, dass der angefochtene Entscheid die Begründungspflicht verletzt, weil ihm nicht entnommen werden kann, gestützt auf welche Überlegungen von der Annahme ausgegangen wird, die medizinischen Situation sei gegenüber derjenigen von August 2005 unverändert geblieben. Kommt hinzu, dass die angefochtene Verfügung vom 11. Juni 2009 in medizinischer Hinsicht auf einem unvollständig bzw. unrichtig ermittelten Sachverhalt beruht (vgl. Art. 49 Bst. b VwVG und Art. 49 ATSG), weshalb im vorliegenden Verfahren nicht beurteilt werden kann, ob ein Rentenanspruch besteht, und wenn ja, in welchem Ausmass. Nach dem vorstehend Dargelegten (vgl. E. 4.3.2.4. hiervor) liegt hinsichtlich einer allfälligen gesundheitlichen Veränderung in orthopädisch-peri-pherneurologischer Hinsicht keine fachärztliche Beurteilung vor. Eine solche ist von der Vorinstanz - entsprechend den Ausführungen des RAD in der Stellungnahme vom 8. April 2009 - ergänzend einzuholen. Dabei sind auch den Fragen im Zusammenhang mit der vom Beschwerdeführer erwähnten, vorgesehen gewesenen Leisten- und Schulteroperation Beachtung zu schenken. Da gemäss den vorstehenden Erwägungen (vgl. E. 4.3.4.1 bis E. 4.3.4.3) mit Blick auf das Gutachten von Dr. med. F._______ vom 22. Dezember 2007 weitere ungeklärte Fragen - auch betreffend den Suizidversuch und den daraus resultierenden Verlauf resp. Umfang der Arbeits- und Leistungs(un)fähigkeit - zu beantworten sind und eine Klarstellung, Präzisierung und Ergänzung dieser gutachtlichen Ausführungen erforderlich ist, hat im vorliegenden Fall eine Rückweisung an die Vorinstanz zu erfolgen (vgl. hierzu zur Publikation vorgesehenes Urteil des BGer 9C_243/2010 vom 28. Juni 2010 E. 4.4.1.4 mit weiteren Hinweisen). Je nach Ergebnis dieser erforderlichen Abklärungen ist es der IVSTA freigestellt, die von Dr. med. D._______ bereits in deren Stellungnahme vom 18. Februar 2009 empfohlene bidisziplinäre Begutachtung von entsprechend qualifizierten Fachärztinnen - und/oder -ärzten durchführen zu lassen. Zu berücksichtigen ist allerdings, dass diese Begutachtung unter Beizug sämtlicher medizinischer Akten - auch des Entlassungsberichts der H._______ vom 30. Juni 2009 (B-act. 1) und des ärztlichen Befundberichts von Dr. med. N._______ vom 6. November 2009 (Beilage zu B-act. 10) - zu erfolgen hätte.</w:t>
      </w:r>
    </w:p>
    <w:p>
      <w:r>
        <w:rPr>
          <w:b/>
        </w:rPr>
        <w:t>E. 5.2</w:t>
      </w:r>
    </w:p>
    <w:p>
      <w:r>
        <w:t>Weiter hat die Vorinstanz nach der Ermittlung eines vollständigen und richtigen medizinischen Sachverhalt auch einen neuen Einkommensvergleich durchzuführen und abzuklären, ob und in welchem Ausmass der Beschwerdeführer zufolge seines Gesundheitszustandes auf dem ihm nach seinen Fähigkeiten noch offen stehenden ausgeglichenen Arbeitsmarkt zumutbarerweise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(BGE 115 V 133 E. 2; Urteil N. vom 18. September 2002 E. 2.2, U 1/01). Schliesslich hat die Vorinstanz bei allfälliger Relevanz der Frage nach dem genauen Datum der neuen Anmeldung nachzugehen resp. zu klären, weshalb die am 13. September 2005 erfolgte Anmeldung erst am 23. Dezember 2008 bei der SAK eingegangen war.</w:t>
      </w:r>
    </w:p>
    <w:p>
      <w:r>
        <w:rPr>
          <w:b/>
        </w:rPr>
        <w:t>E. 6</w:t>
      </w:r>
    </w:p>
    <w:p>
      <w:r>
        <w:t>Aufgrund der vorstehenden Erwägungen ist die Beschwerde vom 3. Juli 2009 in dem Sinne gutzuheissen, als die angefochtene Verfügung vom 11. Juni 2009 aufzuheben und die Sache im Sinne der Erwägungen und zum Erlass einer neuen Verfügung an die Vorinstanz zurückzuweisen ist.</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7.2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erscheint aufgrund der knapp formulierten Eingaben vom 3. Juli 2009 und 15. Dezember 2009 sowie vom 15. März 2010 eine Parteientschädigung von Fr. 1'500.- als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