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C-4314/2008 vom 8. September 2010</w:t>
      </w:r>
    </w:p>
    <w:p>
      <w:r>
        <w:t>Bundesverwaltungsgericht, 2010-09-08, DE</w:t>
      </w:r>
    </w:p>
    <w:p>
      <w:r>
        <w:rPr>
          <w:b/>
        </w:rPr>
        <w:t xml:space="preserve">Quelle: </w:t>
      </w:r>
      <w:r>
        <w:t>https://mcp.opencaselaw.ch/entscheid/bvger_C-4314_2008</w:t>
      </w:r>
    </w:p>
    <w:p>
      <w:r>
        <w:t>FR: TAF C-4314/2008 du 8 septembre 2010</w:t>
      </w:r>
    </w:p>
    <w:p>
      <w:r>
        <w:t>IT: TAF C-4314/2008 del 8 settembre 2010</w:t>
      </w:r>
    </w:p>
    <w:p>
      <w:pPr>
        <w:pStyle w:val="Heading2"/>
      </w:pPr>
      <w:r>
        <w:t>Regeste</w:t>
      </w:r>
    </w:p>
    <w:p>
      <w:r>
        <w:t>Invalidenversicherung (IV)</w:t>
      </w:r>
    </w:p>
    <w:p>
      <w:pPr>
        <w:pStyle w:val="Heading2"/>
      </w:pPr>
      <w:r>
        <w:t>Erwägungen</w:t>
      </w:r>
    </w:p>
    <w:p>
      <w:r>
        <w:rPr>
          <w:b/>
        </w:rPr>
        <w:t>E. 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1.1</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1.2</w:t>
      </w:r>
    </w:p>
    <w:p>
      <w:r>
        <w:t>Die Beschwerde wurde im Übrigen frist- und formgerecht (Art. 60 Abs. 1 ATSG und Art. 52 Abs. 1 VwVG) eingereicht. Das Bundesverwaltungsgericht hat mit Zwischenverfügungen vom 28. Oktober 2008 bzw. 18. Dezember 2008 das Gesuch des Beschwerdeführers um unentgeltliche Rechtspflege gutgeheissen und ihn von der Befreiung der Pflicht zur Leistung eines Kostenvorschusses entbunden, weshalb auf die Beschwerde einzutreten ist.</w:t>
      </w:r>
    </w:p>
    <w:p>
      <w:r>
        <w:rPr>
          <w:b/>
        </w:rPr>
        <w:t>E. 2</w:t>
      </w:r>
    </w:p>
    <w:p>
      <w:r>
        <w:t>Anfechtungsobjekt ist die Verfügung vom 5. Juni 2008, mit welcher die Vorinstanz dem Beschwerdeführer mit Wirkung ab 1. Februar 2007 eine halbe Invalidenrente von Fr. 175.-- bei einem massgebenden durchschnittlichen Jahreseinkommen von Fr. 33'150.-- und der anwendbaren Rentenskala 10 zugesprochen hat.</w:t>
      </w:r>
    </w:p>
    <w:p>
      <w:r>
        <w:rPr>
          <w:b/>
        </w:rPr>
        <w:t>E. 2.1</w:t>
      </w:r>
    </w:p>
    <w:p>
      <w:r>
        <w:t>Der Beschwerdeführer beantragt die Überprüfung der Rentenhöhe und deren Neuberechnung. Er macht insbesondere geltend, dass er nicht mehr erwerbsfähig sei.</w:t>
      </w:r>
    </w:p>
    <w:p>
      <w:r>
        <w:rPr>
          <w:b/>
        </w:rPr>
        <w:t>E. 2.2</w:t>
      </w:r>
    </w:p>
    <w:p>
      <w:r>
        <w:t>Streitig und somit zu prüfen ist einerseits, in welchem Ausmass ein invalidisierendes Leiden beim Beschwerdeführer vorliegt, andererseits die Rentenhöhe bzw. Neuberechnung der halben IV-Rente.</w:t>
      </w:r>
    </w:p>
    <w:p>
      <w:r>
        <w:rPr>
          <w:b/>
        </w:rPr>
        <w:t>E. 2.3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4</w:t>
      </w:r>
    </w:p>
    <w:p>
      <w:r>
        <w:t>In formeller Hinsicht rügt der Beschwerdeführer eine Verletzung des rechtlichen Gehörs. Die Vorinstanz habe nicht näher geprüft, ob ihm aufgrund der persönlichen und beruflichen Merkmale ein leidensbedingter Abzug gewährt werden könne, weshalb sie ihre Begründungspflicht verletzt habe (vgl. Replik vom 30. März 2009, act. BVGer act. 20).</w:t>
      </w:r>
    </w:p>
    <w:p>
      <w:r>
        <w:rPr>
          <w:b/>
        </w:rPr>
        <w:t>E. 4.1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 Vorliegend hat die Vorinstanz in ihrer Verfügungsbegründung unter anderem ausgeführt, gemäss bundesgerichtlicher Rechtsprechung könne höchstens ein leidensbedingter Abzug von insgesamt 25% gewährt werden, wenn es Anhaltspunkte gebe, dass die versicherte Person wegen bestimmter einkommensbeeinflussenden Merkmalen wie leidensbedingte Einschränkung, Alter, Dienstjahre, Nationalität und Aufenthaltskategorie sowie Beschäftigungsgrad ihre Restarbeitsfähigkeit auf dem allgemeinen Arbeitsmarkt nur mit unterdurchschnittlichem erwerblichen Erfolg verwerten könne. Mit der Reduktion des Arbeitspensums seien die krankheitsbedingten Einschränkungen bereits berücksichtigt worden, weshalb ein weiterer Abzug nicht gerechtfertigt sei. Da die übrigen Merkmale nicht zuträfen, könne dem Beschwerdeführer kein leidensbedingter Abzug gewährt werden (act. 68). Damit ist die Vorinstanz ihrer Begründungspflicht hinreichend nachgekommen, weshalb das rechtliche Gehör nicht verletzt wurde. Beizufügen ist, dass die Vorinstanz in ihrer Duplik vom 12. November 2009 nochmals Stellung genommen und begründet hat, weshalb kein Abzug, bzw. allenfalls höchstens in der Höhe von 10%, gewährt werden könne.</w:t>
      </w:r>
    </w:p>
    <w:p>
      <w:r>
        <w:rPr>
          <w:b/>
        </w:rPr>
        <w:t>E. 4.2</w:t>
      </w:r>
    </w:p>
    <w:p>
      <w:r>
        <w:t>Des Weiteren moniert der Beschwerdeführer, aus den Verfahrensakten sei die Berechnungsgrundlage des durchschnittlichen Jahreseinkommens nicht ersichtlich, was ein weiterer Verstoss gegen die Begründungspflicht darstelle. In den Verfahrensakten befinden sich zusätzlich zu der angefochtenen Verfügung (inkl. Zusatzblatt zur Rentenverfügung) und dem IK-Zusammenruf (act. 43) die Auszüge des für den Beschwerdeführer geführten individuellen Kontos (act. 74). Insbesondere ist die Berechnungsgrundlage des durchschnittlichen Jahreseinkommens der Rentenberechnung vom 5. Juni 2008 unter dem Titel "CALCUL DU REVENU ANNUEL MOYEN DETERMINANT (RAM)" zu entnehmen. Diese zeigt auf, dass der Beschwerdeführer bei einem Gesamteinkommen von Fr. 170'921.--, einer Beitragsdauer von 6 Jahren und 5 Monaten und einer Erziehungsgutschrift von Fr. 6'199.-- ein durchschnittliches Jahreseinkommen von Fr. 33'150.-- aufweist. Die Vorinstanz hat zudem auf dem Zusatzblatt der Verfügung vom 5. Juni 2008 (act. 75) darauf hingewiesen, dass vor dem 21. Altersjahr und im Rentenentstehungsjahr zurückgelegte Beitragszeiten nur dann angerechnet werden, wenn ein Versicherter eine unvollständige Beitragsdauer aufweist. Wenn auch die Berechnungsgrundlage zur Ermittlung des massgebenden durchschnittlichen Jahreseinkommens nicht ganz einfach nachvollziehbar ist, ist die Vorinstanz ihrer Begründungspflicht hinreichend nachgekommen, weshalb auch in dieser Hinsicht keine Verletzung des rechtlichen Gehörs zu erblicken ist.</w:t>
      </w:r>
    </w:p>
    <w:p>
      <w:r>
        <w:rPr>
          <w:b/>
        </w:rPr>
        <w:t>E. 4.3</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Nr. 1408/71 grundsätzlich nach den für schweizerische Staatsangehörige geltenden Regeln zu beurteilen haben.</w:t>
      </w:r>
    </w:p>
    <w:p>
      <w:r>
        <w:rPr>
          <w:b/>
        </w:rPr>
        <w:t>E. 4.4</w:t>
      </w:r>
    </w:p>
    <w:p>
      <w:r>
        <w:t>Im vorliegenden Verfahren finden grundsätzlich jene Rechtsvorschriften Anwendung, die bei Erlass der angefochtenen Verfügung vom 5. Juni 2008 in Kraft gestanden sind; weiter aber auch solche Vorschriften, die in jenem Zeitpunkt bereits ausser Kraft waren, aber für die Beurteilung eines allfälligen früher entstandenen Rentenanspruchs von Belang sind. 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w:t>
      </w:r>
    </w:p>
    <w:p>
      <w:r>
        <w:rPr>
          <w:b/>
        </w:rPr>
        <w:t>E. 4.5</w:t>
      </w:r>
    </w:p>
    <w:p>
      <w:r>
        <w:t>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4.6</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5</w:t>
      </w:r>
    </w:p>
    <w:p>
      <w:r>
        <w:t>Gemäss Art. 40 Abs. 2 IVV ist bei Grenzgängern die IV-Stelle, in deren Tätigkeitsbereich der Grenzgänger eine Erwerbstätigkeit ausübt, zur Entgegennahme und Prüfung der Anmeldungen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w:t>
      </w:r>
    </w:p>
    <w:p>
      <w:r>
        <w:rPr>
          <w:b/>
        </w:rPr>
        <w:t>E. 5.1</w:t>
      </w:r>
    </w:p>
    <w:p>
      <w:r>
        <w:t>Der Beschwerdeführer übte zur Zeit der Einreichung der Anmeldung als Grenzgänger eine Erwerbstätigkeit im Tätigkeitsbereich der IV-Stelle Basel-Stadt aus und verfügte über eine Grenzgängerbewilligung; er hat seinen Wohnsitz nach wie vor in der benachbarten Grenzzone. Somit war die IV-Stelle Basel-Stadt zuständig für die Entgegennahme und Prüfung des Leistungsgesuches und die IV-Stelle für Versicherte im Ausland zum Erlass der angefochtenen Verfügung.</w:t>
      </w:r>
    </w:p>
    <w:p>
      <w:r>
        <w:rPr>
          <w:b/>
        </w:rPr>
        <w:t>E. 5.2</w:t>
      </w:r>
    </w:p>
    <w:p>
      <w:r>
        <w:t>Nach der bundesgerichtlichen Rechtsprechung sind für die Bestimmungen des rechtserheblichen Sachverhalts im Beschwerdeverfahren grundsätzlich die tatsächlichen Verhältnisse zur Zeit des Erlasses der angefochtenen Verfügung massgebend (hier: 5. Juni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6</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Der Beschwerdeführer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(vgl. act. 43).</w:t>
      </w:r>
    </w:p>
    <w:p>
      <w:r>
        <w:rPr>
          <w:b/>
        </w:rPr>
        <w:t>E. 6.1</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Letzteres trifft auf den Beschwerdeführer zu.</w:t>
      </w:r>
    </w:p>
    <w:p>
      <w:r>
        <w:rPr>
          <w:b/>
        </w:rPr>
        <w:t>E. 6.2</w:t>
      </w:r>
    </w:p>
    <w:p>
      <w:r>
        <w:t>Gemäss Art. 29 Abs. 1 IVG (in der von 2004 bis Ende 2007 gültig gewesenen Fassung) entsteht der Rentenanspruch frühestens in dem Zeitpunkt, in dem die versicherte Person mindestens zu 40% bleibend erwerbsunfähig (Art. 7 ATSG) geworden ist (Bst. a) oder während eines Jahres ohne wesentlichen Unterbruch durchschnittlich mindestens zu 40% arbeitsunfähig (Art. 6 ATSG) gewesen war (Bst. b). Eine bleibende Erwerbsunfähigkeit besteht vorliegend nicht. Es handelt sich nach der Rechtsprechung des Bundesgerichts vielmehr um ein labiles Krankheitsgeschehen, welches frühestens nach Ablauf der gesetzlichen Wartezeit von einem Jahr einen allfälligen Rentenanspruch begründen kann (Urteil des Bundesgerichts [BGer] I 163/2005 vom 30. Mai 2005, BGE 119 V 98 E. 4a).</w:t>
      </w:r>
    </w:p>
    <w:p>
      <w:r>
        <w:rPr>
          <w:b/>
        </w:rPr>
        <w:t>E. 6.3</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6.5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w:t>
      </w:r>
    </w:p>
    <w:p>
      <w:r>
        <w:rPr>
          <w:b/>
        </w:rPr>
        <w:t>E. 6.6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Feststellungen des ausländischen Versicherungsträgers bezüglich Invaliditätsgrad und Anspruchsbeginn sind für die rechtsanwendenden Behörden in der Schweiz hinsichtlich der Beurteilung eines Rentenanspruchs jedoch nicht verbindlich (vgl. BGE 130 V 253 E. 2.4; AHI-Praxis 1996 S. 177 E. 1).</w:t>
      </w:r>
    </w:p>
    <w:p>
      <w:r>
        <w:rPr>
          <w:b/>
        </w:rPr>
        <w:t>E. 7</w:t>
      </w:r>
    </w:p>
    <w:p>
      <w:r>
        <w:t>Den im vorliegenden Beschwerdeverfahren relevanten medizinischen Unterlagen ist Folgendes zu entnehmen:</w:t>
      </w:r>
    </w:p>
    <w:p>
      <w:r>
        <w:rPr>
          <w:b/>
        </w:rPr>
        <w:t>E. 7.1</w:t>
      </w:r>
    </w:p>
    <w:p>
      <w:r>
        <w:t>In dem auf Aufforderung der Landesversicherungsanstalt Baden-Württemberg erstellten Gutachten vom 22. März 2006 erklärt Dr. S._______, Facharzt für Neurologie und Psychiatrie, es sei anzunehmen, dass der Beschwerdeführer an einer Psychose aus dem schizophrenen Formenkreis leide. Diese Annahme stütze sich einerseits auf die sehr belastete Familienanamnese, andererseits auf die schizophrenieform eingeordnete akute Episode aus dem Jahre 1998 und den jetzigen Befunden, wobei die Psychose beim Beschwerdeführer im Vergleich zu seinen Geschwistern einen leichteren Verlauf genommen habe. Trotzdem sei von einer episodisch auftretenden produktiv psychotischen Symptomatik auszugehen, wie auch der Ausbildung eines gewissen Residualsyndroms mit Antriebsminderung und Interessenseinengung. Zu bemerken sei, dass die Behandlungsmöglichkeiten zwar nicht ausgeschöpft seien; jedoch auch unter einer adäquaten medikamentösen Behandlung könne nur eine begrenzte Besserung erzielt werden. Gesamthaft sei anzunehmen, dass der Beschwerdeführer aufgrund dieser Erkrankung nur noch leichte körperliche Tätigkeiten, überwiegend im Sitzen, während 1 bis 2 Stunden täglich ausführen könne. Diese Feststellungen gälten seit Februar 2006 (act. 22).</w:t>
      </w:r>
    </w:p>
    <w:p>
      <w:r>
        <w:rPr>
          <w:b/>
        </w:rPr>
        <w:t>E. 7.1.1</w:t>
      </w:r>
    </w:p>
    <w:p>
      <w:r>
        <w:t>Dr. C._______ führte in ihrem zu Handen der deutschen Rentenversicherung A._______ erstellten Arztbericht (Formular E 213) vom 27. März 2006 die Diagnosen Psychose aus dem schizophrenen Formenkreis, chronische Hepatitis C mit derzeit deutlicher entzündlicher Aktivität, rezidivierende Cervicobrachialgie bds., rezidivierendes Lumbalsyndrom, Varicosis beider Beine (ausgeprägt rechts mit Schwellneigung), Epicondylitis humen radialis rechts und rezidivierende Prostata-Urethritis auf. In ihrer zusammenfassenden Beurteilung hält die Gutachterin fest, dass sie sich der Leistungsbeurteilung von Dr. S._______ anschliessen könne, wonach der Beschwerdeführer dauerhaft leistungsgemindert sei und lediglich noch 1 bis 2 Stunden täglich körperlich leichte Tätigkeiten verrichten könne. Unter Ziffer 11.4/11.5 hielt die Gutachterin sodann fest, dass der Beschwerdeführer mit Wirkung ab 28. Dezember 2005 weder seine zuletzt ausgeübten Tätigkeit als Reinigungsmitarbeiter noch eine angepasste Tätigkeit ausüben könne (act. 12).</w:t>
      </w:r>
    </w:p>
    <w:p>
      <w:r>
        <w:rPr>
          <w:b/>
        </w:rPr>
        <w:t>E. 7.1.2</w:t>
      </w:r>
    </w:p>
    <w:p>
      <w:r>
        <w:t>Die angefochtene Verfügung vom 5. Juni 2008 stellt gemäss Stellungnahme der IV-Stelle Basel-Stadt vom 12. November 2009 im Wesentlichen auf das zu Handen der Medizinischen Poliklinik erstellte Untergutachten von Dr. F._______, Facharzt für Psychiatrie und Psychotherapie, vom 14. Januar 2008 und auf das auf Aufforderung der IV-Stelle erstellte Gutachten der Dres. N._______, R._______ und T._______, MUP, vom 18. März 2008 ab.</w:t>
      </w:r>
    </w:p>
    <w:p>
      <w:r>
        <w:rPr>
          <w:b/>
        </w:rPr>
        <w:t>E. 7.1.3</w:t>
      </w:r>
    </w:p>
    <w:p>
      <w:r>
        <w:t>Dr. F._______ führte als Diagnose depressive Störung, mittelgradige Episode (ICD-10 F33.1) (DD: mögliche wahnhafte Störung) auf. Eine eindeutige psychotische Symptomatik fände sich nicht, einzig fraglich seien wahnhafte Symptome. Es sei jedoch zu vermuten, dass eine gewisse Vulnerabilität vorliege. Die jetzigen Befunde reichten jedoch nicht aus, um die Diagnose einer schizophrenieformen Störung zu begründen. Auch Dr. S._______ nehme nur einen leichten Verlauf der Krankheit an. Möglicherweise bestehe eine hintergründige schizophrenieartige, wahnhafte Störung, die aber auch im Rahmen des depressiven Syndroms interpretiert werden könne. Auffallend sei, dass der Beschwerdeführer gemäss seinen Angaben bis zum Zeitpunkt der Begutachtung durch Dr. S._______ praktisch voll arbeitsfähig gewesen sei, was gegen eine verminderte Leistungsfähigkeit spreche. Andererseits bestehe sicherlich eine gewisse Symptomatik, wodurch sich eine Belastungseinschränkung begründen liesse. Aus psychiatrischer Sicht beurteilte der Gutachter die Arbeitsfähigkeit wie folgt: Der Beschwerdeführer sei vermindert belastbar, er benötige längere Erholungsphasen. Durch die körperlichen Beschwerden, insbesondere durch die Leberproblematik, könne der Beschwerdeführer zusätzlich beeinträchtigt sein, was sich ungünstig auf den psychischen Zustand auswirke. Auch wenn er nur bedingt in der Lage sei, zwischenmenschliche Beziehungen auszuhalten, sollte es ihm möglich sein, eine Tätigkeit ohne Zeitdruck und ohne Übernahme von Verantwortung halbtags durchzuführen. Demnach könne mit Wirkung ab Februar 2006 höchstens eine 50%-ige Einschränkung der Arbeitsfähigkeit begründet werden, die sich vor allem aufgrund der depressiven Symptomatik nachvollziehen lasse. Im Übrigen empfahl der Gutachter dringend eine psychiatrische Behandlung, einerseits in medikamentöser, andererseits in psychotherapeutischer Form.</w:t>
      </w:r>
    </w:p>
    <w:p>
      <w:r>
        <w:rPr>
          <w:b/>
        </w:rPr>
        <w:t>E. 7.1.4</w:t>
      </w:r>
    </w:p>
    <w:p>
      <w:r>
        <w:t>Im Gutachten der MUP sind mit Auswirkungen auf die Arbeitsfähigkeit folgende Diagnosen aufgeführt: 1. Depressive Störung, mittelgradige Episode, DD: mögliche wahnhafte Störung 2. Chronische Hepatitis C-Virusinfektion bei St. n. Drogenabusus von 1986 bis 1997, Interferon-Alpha-Therapie-Studie, Abbruch wegen Depression (St. n. Hepatitis D-Infektion, St. n. Hepatitis B-Infektion 1979 und St. n. Hepatitis A-Infektion 1968). Ohne Auswirkungen auf die Arbeitsfähigkeit wurde diagnostziert: 1. St. n. Nasenseptum-OP 1976 und 1985 2. St. n. Ulcus duodeni ohne Blutung oder Perforation im Februar 2002 3. Gastroösophagale Refluxkrankheit. Die Gutachter kamen unter Berücksichtigung des psychiatrischen Gutachtens von Dr. F._______ zum Schluss, der Explorand sei aufgrund der aktiven Hepatitis C mit hoher Viruskonzentration und Entzündung der Leber, die zu Müdigkeit und Leistungsintoleranz führe, und der depressiven Störung mittelgradiger Episode, sowohl in seiner zuletzt ausgeübten Tätigkeit als Reinigungsmitarbeiter als auch für leichte oder mittelschwere Tätigkeiten zu 50% à 4 Stunden arbeitsfähig. Der Beginn der Einschränkung der Arbeitsfähigkeit wurde mit Februar 2006 datiert. Wie bereits Dr. F._______ empfahlen die Gutachter eine psychiatrische Behandlung sowie berufliche Massnahmen.</w:t>
      </w:r>
    </w:p>
    <w:p>
      <w:r>
        <w:rPr>
          <w:b/>
        </w:rPr>
        <w:t>E. 7.2</w:t>
      </w:r>
    </w:p>
    <w:p>
      <w:r>
        <w:t>Zusammenfassend ist festzustellen, dass eine Gegenüberstellung der vorab aufgeführten Gutachten hinsichtlich der mit Auswirkungen auf die Arbeitsfähigkeit gestellten Diagnosen Differenzen ergibt. Die Dres. C._______ und S._______ diagnostizieren mit Auswirkungen auf die Arbeitsfähigkeit insbesondere eine Psychose aus dem schizophrenen Formenkreis, wobei Dr. C._______ bei der psychiatrischen Diagnosestellung insbesondere auf Dr. S._______ abstellt. Dr. F._______ und die Ärzte des Gutachtens der MUP diagnostizieren übereinstimmend eine depressive Störung, mittelgradige Störung und als Differentialdiagnose mögliche wahnhafte Störung, die Ärzte der MUP führen zusätzlich eine chronische Hepatitis C-Virusinfektion als Diagnose auf. Dr. F._______ setzte sich eingehend mit der von den deutschen Gutachtern gestellten Diagnose einer Psychose auseinander, zog sie in seine umfassende Beurteilung ein und begründete in nachvollziehbarer Weise, weshalb er zum Schluss kam, dass die zurzeit der Begutachtung gestellten Befunde nicht ausreichten, um eine Diagnose einer schizophrenen Störung zu stellen. Hingegen fällt auf, dass Dr. S._______ insbesondere in Anbetracht der belasteten Familienanamnese die Diagnose einer Psychose aus dem schizophrenen Formenkreis stellt, wobei er explizit erklärt, dass die Erkrankung beim Beschwerdeführer einen leichteren Verlauf genommen hat, d.h. nur einmal eine stationäre Behandlung notwendig geworden und auch keine kontinuierliche nervenärztliche Behandlung erfolgt sei. Wie bereits unter E. 6.5 erwähnt, braucht es gemäss bundesgerichtlicher Rechtsprechung (BGE 127 V 294 E. 5, Urteil des Bundesgerichts I 138/06 vom 21.12.2006 E. 2.2) auch bei psychischen Erkrankungen ein medizinisches Substrat, das fachärztlich schlüssig festgestellt wird und nachgewiesenermassen die Arbeits- und Erwerbsfähigkeit grundlegend beeinträchtigt. Eine blosse Vermutung, die sich insbesondere auf die Familienanamnese stützt, genügt den bundesgerichtlichen Anforderungen an eine gemäss lege artis gestellte Diagnose nicht. Darüber hinaus spricht der Umstand, dass der Beschwerdeführer offenbar keine neuroleptische Medikation einnimmt, nicht für die Annahme einer psychotischen Erkrankung bzw. schizophrenen Störung von hinreichender Schwere.</w:t>
      </w:r>
    </w:p>
    <w:p>
      <w:r>
        <w:rPr>
          <w:b/>
        </w:rPr>
        <w:t>E. 7.3</w:t>
      </w:r>
    </w:p>
    <w:p>
      <w:r>
        <w:t>Die Arbeitsfähigkeit wird von den Gutachtern ebenfalls unterschiedlich beurteilt. Während die Dres. C._______ und S._______ von einer vollständigen Arbeitsunfähigkeit in der bisherigen Tätigkeit ausgehen und leichte überwiegend im Sitzen ausgeführte Tätigkeiten für 1 bis 2 Stunden täglich als möglich erachten, beziffert Dr. F._______ die Arbeitsfähigkeit für Tätigkeiten ohne Zeitdruck und ohne Übernahme von Verantwortung auf 50%. In Berücksichtigung des psychiatrischen Untergutachtens und aufgrund der aktiven Hepatitis C wird die Arbeitsfähigkeit im Gutachten der MUP sowohl in der bisherigen Tätigkeit als Reinigungsmitarbeiter als auch in einer Verweisungstätigkeit auf 50% à 4 Stunden täglich beziffert. Das Gutachten der MUP mit dem integrierten Untergutachten von Dr. F._______ entspricht den allgemein beweisrechtlichen Anforderungen an objektiv erstellte ärztliche Gutachten (vgl. hiezu BGE 125 V 351). Es ist in der Darlegung der Zusammenhänge sowie in der Beurteilung der medizinischen Situation einleuchtend und hat sich mit der unterschiedlichen Beurteilung durch die deutschen Gutachter auseinandergesetzt. Die Schlussfolgerungen sind hinreichend begründet und nachvollziehbar, weshalb auf die Einschätzung der schweizerischen Gutachter abzustellen ist, wonach der Beschwerdeführer zu 50% à 4 Std. täglich in der bisherigen Tätigkeit als Reinigungsmitarbeiter und in leichten bis mittelschweren Verweisungstätigkeiten arbeitsfähig ist. Beizufügen ist, dass das psychiatrische Gutachten von Dr. F._______, datiert vom 14. Januar 2008, und dasjenige der MUP, datiert vom 18. März 2008, auch in zeitlicher Hinsicht wesentlich aktueller sind, als das Gutachten von Dr. S._______ vom 22. März 2006 und der Arztbericht von Dr. C._______ vom 27. März 2006, weshalb auch aus diesem Grunde auf die schweizerischen Gutachter abzustellen ist. An dieser Einschätzung vermag auch der im Rahmen des Beschwerdeverfahrens eingereichte ärztliche Bericht von Dr. K._______ vom 5. Juni 2008, wonach der Beschwerdeführer aufgrund depressiven Episoden mit psychotischen Anteilen nicht mehr arbeits- und erwerbsfähig sei, nichts zu ändern (BVGer act. 20), da der Bericht in keiner Weise den bundesgerichtlichen Anforderungen an einen medizinischen Bericht betreffend Beweiswert entspricht (BGE 125 V 351).</w:t>
      </w:r>
    </w:p>
    <w:p>
      <w:r>
        <w:rPr>
          <w:b/>
        </w:rPr>
        <w:t>E. 7.4</w:t>
      </w:r>
    </w:p>
    <w:p>
      <w:r>
        <w:t>Insgesamt kommt das Gericht deshalb zum Schluss, dass der Beschwerdeführer nach Ablauf der einjährigen gesetzlichen Wartezeit ab 1. Februar 2007 in seiner zuletzt ausgeübten Tätigkeit als Reinigungsmitarbeiter oder in leichten bis mittelschweren Tätigkeiten - ohne Zeitdruck und ohne Übernahme von Verantwortung - zu 50% arbeitsfähig ist.</w:t>
      </w:r>
    </w:p>
    <w:p>
      <w:r>
        <w:rPr>
          <w:b/>
        </w:rPr>
        <w:t>E. 8</w:t>
      </w:r>
    </w:p>
    <w:p>
      <w:r>
        <w:t>Zu prüfen bleibt der von der Verwaltung durchgeführte Einkommensvergleich.</w:t>
      </w:r>
    </w:p>
    <w:p>
      <w:r>
        <w:rPr>
          <w:b/>
        </w:rPr>
        <w:t>E. 8.1</w:t>
      </w:r>
    </w:p>
    <w:p>
      <w:r>
        <w:t>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8.2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8.3</w:t>
      </w:r>
    </w:p>
    <w:p>
      <w:r>
        <w:t>Die Verwaltung stellte in ihrem Einkommensvergleich auf den vom Arbeitgeber zuletzt angegebenen Stundenlohn von Fr. 20.25 ab und ermittelte bei einem vollzeitlichen Pensum von 42 Stunden die Woche einen Jahreslohn von Fr. 44'294.-- (recte: Fr. 44'226.--). Für die Berechnung des Invalideneinkommens hat die IV-Stelle auf das Gutachten der MUP, wonach der Beschwerdeführer sowohl im angestammten Beruf als Reinigungsmitarbeiter als auch in leichten oder mittelschweren Verweisungstätigkeiten zu 50% bzw. 4 Stunden pro Tag arbeitsfähig sei, den Jahreslohn von Verweisungstätigkeiten gemäss LSE-Tabelle 2006, TA1, Total Männer, Anforderungsniveau 4 (einfache und repetitive Tätigkeiten) herangezogen und diesen gemäss der üblichen Arbeitsstunden pro Woche von 41,7 Std./Woche auf Fr. 59'197.-- bzw. bei einem 50%-igen Arbeitspensum auf Fr. 29'598.-- festgesetzt. Sodann hat die IV-Stelle mit der Begründung, das Valideneinkommen liege unter den Durchschnittslöhnen, den Tabellenlohn dem Valideneinkommen angepasst und ist von einem jährlichen Einkommen von Fr. 44'294.-- (recte: 44'226.--) bzw. bei einem 50%- igen Arbeitspensum von Fr. 22'147.-- (recte: Fr. 22'113.--) ausgegangen. Dabei hat sie einen Invaliditätsgrad von 50% ermittelt. Einen leidensbedingten Abzug hat die Vorinstanz mit der Begründung nicht gewährt, mit der Reduktion des Arbeitspensums seien die krankheitsbedingten Einschränkungen berücksichtigt worden; ein weiterführender Abzug sei nicht gerechtfertigt, da die übrigen einkommensbeeinflussenden Merkmale beim Beschwerdeführer nicht zuträfen. Mit Blick auf die Ausführungen unter E. 8.2 wäre die Vorinstanz jedoch verpflichtet gewesen, eine Parallelisierung der Einkommen vorzunehmen, da nicht davon ausgegangen werden kann, dass sich der Beschwerdeführer aus freien Stücken mit einem dermassen geringen Einkommen zufrieden gegeben hat, weshalb nachfolgend der Einkommensvergleich neu vorgenommen wird.</w:t>
      </w:r>
    </w:p>
    <w:p>
      <w:r>
        <w:rPr>
          <w:b/>
        </w:rPr>
        <w:t>E. 8.4</w:t>
      </w:r>
    </w:p>
    <w:p>
      <w:r>
        <w:t>Gemäss Bestätigung des letzten Arbeitgebers E._______ AG (vgl. act. 52) verdiente der Beschwerdeführer Fr. 20.25 pro Stunde, was bei einer 40 Stunden Woche einen Monatslohn von Fr. 3'510.-- indexiert auf das Jahr 2007 einen solchen von Fr. 3'566.16 (+ 1.6%) ergibt. Im Vergleich dazu beträgt der Tabellenlohn für männliche Hilfskräfte im Jahr 2006 bei einem Anforderungsniveau 4 (LSE 2006, TA1, Total Männer) bei einer 40 Stunden Woche monatlich Fr. 4'732.--, was ein Valideneinkommen von Fr. 4'807.71 (+ 1.6%) ergibt. Das auf den Tabellenlöhnen errechnete Valideneinkommen ist somit um 34.81% höher. Da keine Anhaltspunkte dafür bestehen, dass der Beschwerdeführer sich aus frühen Stücken mit einem unterdurchschnittlichen Einkommensniveau begnügen wollte, ist davon auszugehen, dass das deutlich unterdurchschnittliche Einkommensniveau in invaliditätsfremden persönlichen Eigenschaften des Beschwerdeführers - namentlich in fehlender beruflicher Ausbildung und den beschränkten Anstellungsmöglichkeiten - begründet liegt. Gemäss bundesgerichtlicher Rechtsprechung ist das auf der Basis des letzten Lohnes errechnete Valideneinkommen mit dem Invalideneinkommen in dem Umfang zu parallelisieren, in welchem die prozentuale Abweichung den Erheblichkeitsgrenzwert von 5%, vorliegend somit um 29.81% übersteigt. Demnach ist für den Einkommensvergleich von einem Valideneinkommen von Fr. 4'629.23 (Fr. 3'566.16 x 129.81 / 100) auszugehen.</w:t>
      </w:r>
    </w:p>
    <w:p>
      <w:r>
        <w:rPr>
          <w:b/>
        </w:rPr>
        <w:t>E. 8.5</w:t>
      </w:r>
    </w:p>
    <w:p>
      <w:r>
        <w:t>Gemäss Vorschlag der schweizerischen Gutachter ist der Beschwerdeführer sowohl in der bisherigen Tätigkeit als Reinigungsmitarbeiter wie auch in leichten bis mittelschweren Verweisungstätigkeiten zu 50% arbeitsfähig. Somit ist wie bereits bei der Ermittlung des Valideneinkommens auch bei Ermittlung des Invalideneinkommens auf den Tabellenlohn für männliche Hilfskräfte (LSE 2006, TA1, Total Männer, Anforderungsniveau 4) abzustellen. Wird dieser Wert an die Lohnentwicklung angepasst, resultiert ein Einkommen von 4'807.71 (+ 1.6%) pro Monat. Unter Berücksichtigung der verbleibenden Erwerbsfähigkeit von 50% resultiert ein vorläufiges Invalideneinkommen von Fr. 2'403.85.</w:t>
      </w:r>
    </w:p>
    <w:p>
      <w:r>
        <w:rPr>
          <w:b/>
        </w:rPr>
        <w:t>E. 8.6</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(vgl. BGE 134 V 322 E. 5.2 m.w.H.). Dabei ist zu beachten, dass allfällige bereits bei einer Parallelisierung der Vergleichseinkommen mitverantwortliche invaliditätsfremde Faktoren im Rahmen des sogenannten Leidensabzuges nicht nochmals berücksichtigt werden dürfen, weshalb sich dieser in der Regel auf leidensbedingte Faktoren beschränken und nicht mehr die maximal zulässigen 25% für sämtliche invaliditätsfremden und invaliditätsbedingten Merkmale ausschöpfen wird (vgl. BGE 135 V 297 E. 5.3 und BGE 134 V 322 a.a.O., je m.w.H.).</w:t>
      </w:r>
    </w:p>
    <w:p>
      <w:r>
        <w:rPr>
          <w:b/>
        </w:rPr>
        <w:t>E. 8.6.1</w:t>
      </w:r>
    </w:p>
    <w:p>
      <w:r>
        <w:t>Soweit die persönlichen und beruflichen Eigenschaften des Beschwerdeführers bereits im Rahmen der Einkommensparallelisierung berücksichtigt wurden (vgl. oben E. 8.4), dürfen dieselben invaliditätsfremden Faktoren für die Bemessung eines allfälligen Abzuges nicht mehr berücksichtigt werden. Der Beschwerdeführer ist in der bisherigen Tätigkeit (Reinigungsmitarbeiter) und in leichten bis mittelschweren Verweisungstätigkeiten nur noch zu 50% arbeitsfähig. Dazu kommen die gesundheitsbedingten funktionellen Einschränkungen: Ausschluss schwerer Arbeiten, ohne Zeitdruck und Übernahme von Verantwortung. Dementsprechend erachtet das Gericht einen zusätzlichen Leidensabzug von 15% als angemessen, was ein Invalideneinkommen von Fr. 2'043.28 ergibt.</w:t>
      </w:r>
    </w:p>
    <w:p>
      <w:r>
        <w:rPr>
          <w:b/>
        </w:rPr>
        <w:t>E. 8.7</w:t>
      </w:r>
    </w:p>
    <w:p>
      <w:r>
        <w:t>Der Einkommensvergleich stellt sich somit wie folgt dar: Dem Valideneinkommen von Fr. 4'629.23 steht ein Invalideneinkommen von Fr. 2'043.28 gegenüber. Der Invaliditätsgrad ergibt somit gerundet 56% ([4'629.23 - 2'043.28] x 100 / 4'629.23 = 55.86). Daraus ergibt sich, dass der Beschwerdeführer Anspruch - wie von der Vorinstanz zu Recht festgelegt - auf eine halbe Rente hat.</w:t>
      </w:r>
    </w:p>
    <w:p>
      <w:r>
        <w:rPr>
          <w:b/>
        </w:rPr>
        <w:t>E. 9</w:t>
      </w:r>
    </w:p>
    <w:p>
      <w:r>
        <w:t>Der Beschwerdeführer beantragt ausserdem die Überprüfung der Rentenhöhe und deren Neuberechnung.</w:t>
      </w:r>
    </w:p>
    <w:p>
      <w:r>
        <w:rPr>
          <w:b/>
        </w:rPr>
        <w:t>E. 9.1</w:t>
      </w:r>
    </w:p>
    <w:p>
      <w:r>
        <w:t>Die ordentlichen Renten werden nach Art. 29bis Abs. 1 des Bundesgesetzes vom 20. Dezember 1946 über die Alters- und Hinterlassenenversicherung (AHVG, SR 831.10)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(Art. 29bis Abs. 2 AHVG).</w:t>
      </w:r>
    </w:p>
    <w:p>
      <w:r>
        <w:rPr>
          <w:b/>
        </w:rPr>
        <w:t>E. 9.1.1</w:t>
      </w:r>
    </w:p>
    <w:p>
      <w:r>
        <w:t>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9.2</w:t>
      </w:r>
    </w:p>
    <w:p>
      <w:r>
        <w:t>Bei der Entstehung des Anspruchs auf eine Invalidenrente im Jahre 2007 hat vorliegend die Beitragsdauer des Jahrgangs des Beschwerdeführers (1957) 29 Jahre betragen (Rententabellen 2007, S. 7). Gemäss den Einträgen in den individuellen Konten des Beschwerdeführers hat er in den Jahren 1986 bis 2007 Beiträge an die AHV entrichtet, insgesamt 79 Monate, ausmachend 6 Jahre und 7 Monate. Nach Art. 52c der Verordnung vom 31. Oktober 1947 über die Alters- und Hinterlassenenversicherung (AHVV, SR 831.101) können Beitragszeiten zwischen dem 31. Dezember vor dem Eintritt des Versicherungsfalles und der Entstehung des Rentenanspruchs zur Auffüllung von Beitragslücken herangezogen werden. Die in diesem Zeitpunkt erzielten Erwerbseinkommen werden bei der Rentenberechnung nicht berücksichtigt. Der Rentenanspruch des Beschwerdeführers ist im Februar 2007 entstanden. Dass die Vorinstanz von einer Beitragsdauer von 6 Jahren und 5 Monaten, insgesamt 77 Monate ausmachend, anstelle von 6 Jahren und einem Monat (zusätzlich Januar 2007), insgesamt 78 Monaten ausmachend, ausgegangen ist, hat vorliegend keinen Einfluss auf die anwendbare Rentenskala. Die anwendbare Rentenskala, welche sich nach den vollen Beitragsjahren bemisst, ist daher - wie von der Vorinstanz zutreffend festgestellt - Rentenskala 10 (Rententabellen 2007, S. 10).</w:t>
      </w:r>
    </w:p>
    <w:p>
      <w:r>
        <w:rPr>
          <w:b/>
        </w:rPr>
        <w:t>E. 9.2.1</w:t>
      </w:r>
    </w:p>
    <w:p>
      <w:r>
        <w:t>Zu Gunsten des Beschwerdeführers sind in den individuellen Konten Einkommen in der Höhe von insgesamt Fr. 173'673.-- registriert. Davon hat die Vorinstanz zu Recht - und vom Beschwerdeführer auch nicht bestritten - die im Jahr 2007 erzielten Fr. 2'752.-- abgezogen und ist von einem Gesamteinkommen von Fr. 170'921.-- ausgegangen. Dieses Gesamteinkommen ist zwecks Ausgleichung der Inflation entsprechend dem Rentenindex gemäss Art. 33ter AHVG aufzuwerten (Art. 30 Abs. 1 AHVG). Der Aufwertungsfaktor beträgt vorliegend 1,000 (Rententabellen 2007, S. 15, erster Eintrag im individuellen Konto 1986), so dass sich das aufgewertete Einkommen unverändert auf Fr. 170'921.-- beläuft. Geteilt durch die Anzahl der festgestellten Beitragsmonate (77) und multipliziert mit zwölf ergibt dies ein durchschnittliches Jahreseinkommen von Fr. 26'637.--. Auf diesen Betrag hat die Vorinstanz Fr. 6'199.-- Erziehungsgutschriften gewährt und so ein durchschnittliches Jahreseinkommen von Fr. 32'836.-- ermittelt. Dieser Betrag ist auf den nächsthöheren Tabellenwert des massgebenden durchschnittlichen Jahreseinkommen aufzurunden. Gemäss den Rententabellen 2007 (Skala 10, S. 87) ergibt ein massgebendes Einkommen von bis zu Fr. 33'150.-- eine monatliche halbe Invalidenrente von Fr. 175.--.</w:t>
      </w:r>
    </w:p>
    <w:p>
      <w:r>
        <w:rPr>
          <w:b/>
        </w:rPr>
        <w:t>E. 9.3</w:t>
      </w:r>
    </w:p>
    <w:p>
      <w:r>
        <w:t>Somit ist festzuhalten, dass die Vorinstanz die Invalidenrente des Beschwerdeführers korrekt ermittelt hat.</w:t>
      </w:r>
    </w:p>
    <w:p>
      <w:r>
        <w:rPr>
          <w:b/>
        </w:rPr>
        <w:t>E. 10</w:t>
      </w:r>
    </w:p>
    <w:p>
      <w:r>
        <w:t>Zusammenfassend ist festzustellen, dass die Beschwerde abzuweisen und die angefochtene Verfügung bestätigen ist.</w:t>
      </w:r>
    </w:p>
    <w:p>
      <w:r>
        <w:rPr>
          <w:b/>
        </w:rPr>
        <w:t>E. 11</w:t>
      </w:r>
    </w:p>
    <w:p>
      <w:r>
        <w:t>Zu befinden bleibt noch über die Verfahrenskosten und eine allfällige Parteientschädigung.</w:t>
      </w:r>
    </w:p>
    <w:p>
      <w:r>
        <w:rPr>
          <w:b/>
        </w:rPr>
        <w:t>E. 11.1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Im vorliegenden Verfahren hat der Beschwerdeführer indes ein Gesuch um unentgeltliche Rechtspflege und Beigabe eines Anwalts gestellt, das mit Zwischenverfügungen vom 28. Oktober 2008 resp. 18. Dezember 2008 gutgeheissen wurde (BVGer act. 11/24).</w:t>
      </w:r>
    </w:p>
    <w:p>
      <w:r>
        <w:rPr>
          <w:b/>
        </w:rPr>
        <w:t>E. 11.2</w:t>
      </w:r>
    </w:p>
    <w:p>
      <w:r>
        <w:t>Die Parteientschädigung wird mangels Einreichung einer Kostennote unter Berücksichtigung des gebotenen und aktenkundigen Anwaltsaufwandes auf gesamthaft Fr. 2'200.-- (exkl. Mehrwertsteuer) festgesetzt (Art. 65 Abs. 5 VwVG i.V.m. Art. 14 Abs. 2 des Reglements vom 21. Februar 2008 über die Kosten und Entschädigungen vor dem Bundesverwaltungsgericht [VGKE, SR 173.320.2]). Rechtsanwalt Ch. Haffenmeyer hat sich gemäss Schreiben der neuen Rechtsanwältin Ch. Reinhardt vom 18. Juni 2009 aus der Advokatur zurückgezogen und ist entsprechend nicht mehr im Anwaltsregister verzeichnet. Somit ist er für das Gericht nicht mehr erreichbar. Deshalb ist es dem Beschwerdeführer überlassen, die entsprechende Aufteilung der Parteientschädigung zwischen dem 1. und 2. Anwalt vorzunehmen. Die Entschädigung ist aus der Gerichtskasse zu leisten.</w:t>
      </w:r>
    </w:p>
    <w:p>
      <w:r>
        <w:rPr>
          <w:b/>
        </w:rPr>
        <w:t>E. 11.2.1</w:t>
      </w:r>
    </w:p>
    <w:p>
      <w:r>
        <w:t>Darauf hinzuweisen ist, dass die Mehrwertsteuer nur für eine Dienstleistung geschuldet ist, die im Inland gegen Entgelt erbracht wird, nicht jedoch im vorliegenden Fall, in dem die Dienstleistung des Rechtsvertreterin bzw. des Rechtsvertreters des Beschwerdeführers mit Wohnsitz im Ausland erbracht worden ist (Art. 5 Bst. b des Bundesgesetzes vom 2. September 1999 über die Mehrwertsteuer i.V.m. Art. 14 Abs. 3 Bst. c MWSTG und Art. 9 Abs. 1 Bst. c VGKE bzw. materiell übereinstimmend Art. 8 Abs. 1 des Bundesgesetzes vom 12. Juni 2009 über die Mehrwertsteuer [Mehrwertsteuergesetz, MWSTG, SR 641.20] i.V.m. Art. 18 Abs. 1 MWSTG und Art. 9 Abs. 1 Bst. c VKGE, siehe auch Art. 112 MWSTG).</w:t>
      </w:r>
    </w:p>
    <w:p>
      <w:r>
        <w:rPr>
          <w:b/>
        </w:rPr>
        <w:t>E. 11.3</w:t>
      </w:r>
    </w:p>
    <w:p>
      <w:r>
        <w:t>Beizufügen bleibt, dass die begünstigte Partei gemäss Art. 65 Abs. 4 VwVG der Gerichtskasse Ersatz zu leisten hat, wenn sie später zu hinreichenden Mitteln gelangt.</w:t>
      </w:r>
    </w:p>
    <w:p>
      <w:r>
        <w:rPr>
          <w:b/>
        </w:rPr>
        <w:t>E. 11.4</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