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C-4304/2022 vom 13. April 2023</w:t>
      </w:r>
    </w:p>
    <w:p>
      <w:r>
        <w:t>Bundesverwaltungsgericht, 2023-04-13, DE</w:t>
      </w:r>
    </w:p>
    <w:p>
      <w:r>
        <w:rPr>
          <w:b/>
        </w:rPr>
        <w:t xml:space="preserve">Quelle: </w:t>
      </w:r>
      <w:r>
        <w:t>https://mcp.opencaselaw.ch/entscheid/bvger_C-4304_2022</w:t>
      </w:r>
    </w:p>
    <w:p>
      <w:r>
        <w:t>FR: TAF C-4304/2022 du 13 avril 2023</w:t>
      </w:r>
    </w:p>
    <w:p>
      <w:r>
        <w:t>IT: TAF C-4304/2022 del 13 aprile 2023</w:t>
      </w:r>
    </w:p>
    <w:p>
      <w:pPr>
        <w:pStyle w:val="Heading2"/>
      </w:pPr>
      <w:r>
        <w:t>Regeste</w:t>
      </w:r>
    </w:p>
    <w:p>
      <w:r>
        <w:t>Rente</w:t>
      </w:r>
    </w:p>
    <w:p>
      <w:pPr>
        <w:pStyle w:val="Heading2"/>
      </w:pPr>
      <w:r>
        <w:t>Erwägungen</w:t>
      </w:r>
    </w:p>
    <w:p>
      <w:r>
        <w:rPr>
          <w:b/>
        </w:rPr>
        <w:t>E. 1.1</w:t>
      </w:r>
    </w:p>
    <w:p>
      <w:r>
        <w:t>Gemäss Art. 31 des Bundesgesetzes vom 17. Juni 2005 über das Bun- desverwaltungsgericht (VGG, SR 173.32) in Verbindung mit Art. 33 Bst. d VGG und Art. 85bis Abs. 1 des Bundesgesetzes vom 20. Dezember 1946 über die Alters- und Hinterlassenenversicherung (AHVG, SR 831.10) beur- teilt das Bundesverwaltungsgericht Beschwerden von Personen im Aus- land gegen Verfügungen der Schweizerischen Ausgleichskasse. Gemäss Art. 1 Abs. 1 AHVG sind die Bestimmungen des Bundesgesetzes vom</w:t>
      </w:r>
    </w:p>
    <w:p>
      <w:r>
        <w:rPr>
          <w:b/>
        </w:rPr>
        <w:t>E. 1.2</w:t>
      </w:r>
    </w:p>
    <w:p>
      <w:r>
        <w:t>Das Verfahren vor dem Bundesverwaltungsgericht richtet sich nach dem Bundesgesetz vom 20. Dezember 1968 über das Verwaltungsverfah- ren (VwVG, SR 172.021), soweit das VGG nichts anderes bestimmt (vgl.</w:t>
      </w:r>
    </w:p>
    <w:p>
      <w:r>
        <w:t>C-4304/2022 Seite 6 Art. 37 VGG). Aufgrund von Art. 3 Bst. dbis VwVG findet das VwVG keine Anwendung auf das Verfahren in Sozialversicherungsrechtssachen, soweit das ATSG anwendbar ist.</w:t>
      </w:r>
    </w:p>
    <w:p>
      <w:r>
        <w:rPr>
          <w:b/>
        </w:rPr>
        <w:t>E. 1.3</w:t>
      </w:r>
    </w:p>
    <w:p>
      <w:r>
        <w:t>Der Beschwerdeführer hat am vorinstanzlichen Verfahren teilgenom- men; er ist durch den ihn betreffenden Einspracheentscheid berührt und hat ein schutzwürdiges Interesse an dessen Anfechtung (Art. 59 ATSG; Art. 48 VwVG). Da die Beschwerde im Übrigen frist- und formgerecht ein- gereicht worden ist, ist auf sie einzutreten (Art. 60 ATSG; Art. 52 VwVG). 2. Anfechtungsobjekt im vorliegenden Verfahren ist der Einspracheentscheid der Vorinstanz vom 31. August 2022, mit dem der Anspruch des Beschwer- deführers auf Leistung einer Kinderrente zur AHV-Rente verneint wurde. 3. 3.1 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 3.2 3.2.1 Im Sozialversicherungsrecht hat das Gericht seinen Entscheid, so- fern das Gesetz nicht etwas Abweichendes vorsieht, nach dem Beweis- mass der überwiegenden Wahrscheinlichkeit zu treffen. Die blosse Mög- lichkeit eines bestimmten Sachverhalts genügt den Beweisanforderungen nicht. Der Richter und die Richterin haben vielmehr jener Sachverhaltsdar- stellung zu folgen, die sie von allen möglichen Geschehensabläufen für die wahrscheinlichste halten (BGE 126 V 353 E. 5b; BGE 125 V 193 E. 2; je mit Hinweisen). 3.2.2 Für das gesamte Verwaltungs- und Beschwerdeverfahren gilt der Grundsatz der freien Beweiswürdigung. Demnach haben Versicherungs- träger und Sozialversicherungsgerichte die Beweise frei, das heisst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w:t>
      </w:r>
    </w:p>
    <w:p>
      <w:r>
        <w:t>C-4304/2022 Seite 7 zuverlässige Beurteilung des streitigen Rechtsanspruchs gestatten (BGE 125 V 351 E. 3a). 3.2.3 Der Sozialversicherungsprozess ist vom Untersuchungsgrundsatz beherrscht. Das bedeutet, dass das Gericht von Amtes wegen für die rich- tige und vollständige Abklärung des rechtserheblichen Sachverhalts zu sorgen hat. Es ist nicht an die Vorbringen oder Beweisanträge der Parteien gebunden. Der Untersuchungsgrundsatz gilt indessen nicht unbeschränkt, sondern findet sein Korrelat in den Mitwirkungspflichten der Parteien (BGE 122 V 157 E. 1a; BGE 125 V 193 E. 2 mit weiteren Hinweisen). 3.3 3.3.1 Nach ständiger Rechtsprechung stellt das Sozialversicherungsge- richt bei der Beurteilung einer Streitsache in der Regel auf den bis zum Zeitpunkt des Erlasses des streitigen Entscheides (hier den 31. August 2022) eingetretenen Sachverhalt ab (BGE 132 V 215 E. 3.1.1; BGE 129 V 1 E. 1.2). Tatsachen, die jenen Sachverhalt seither verändert haben, bilden demgegenüber in der Regel Gegenstand einer neuen Verwaltungsverfü- gung (BGE 121 V 362 E. 1b). 3.3.2 Weiter sind in zeitlicher Hinsicht grundsätzlich diejenigen Rechts- sätze massgeblich, die bei der Erfüllung des rechtlich zu ordnenden oder zu Rechtsfolgen führenden Tatbestandes Geltung haben (BGE 132 V 215 E. 3.1.1; BGE 130 V 329 E. 2.2 f.). Im vorliegenden Verfahren finden dem- nach jene Vorschriften Anwendung, die spätestens beim Erlass des Ein- spracheentscheids in Kraft standen. Massgebend sind mithin grundsätzlich die am 31. August 2022 gültigen Bestimmungen des ATSG, des AHVG so- wie der Verordnung vom 31. Oktober 1947 über die Alters- und Hinterlas- senenversicherung (AHVV, SR 831.101). 4. 4.1 Strittig und im Folgenden zu prüfen ist der Anspruch des Beschwerde- führers auf eine Kinderrente der AHV für seine thailändische Stieftochter. 4.2 Der Beschwerdeführer ist Schweizer Bürger und wohnte im Zeitpunkt des Erlasses des angefochtenen Einspracheentscheids vom 31. August 2022 in Thailand. Die Schweiz hat mit Thailand keinen Staatsvertrag über Leistungen der Alters-, Hinterlassenen- und Invalidenversicherung abgeschlossen. Für die materielle Beurteilung des vorliegenden Anspruchs auf Kinderrenten der AHV sind daher ausschliesslich die schweizerischen</w:t>
      </w:r>
    </w:p>
    <w:p>
      <w:r>
        <w:t>C-4304/2022 Seite 8 Rechtsvorschriften anzuwenden (Urteile des BVGer C-4740/2019 vom 29. November 2021 E. 4.1 und C-5877/2018 vom 2. September 2019 E. 3.1; vgl. auch Kurzübersicht zu den Zwischenstaatlichen Verein- barungen der Schweiz über Soziale Sicherheit, Stand: 1. Januar 2023: &lt; kurzuebersicht-abkommen.pdf &gt;, abgerufen am 13. April 2023). 4.3 4.3.1 Personen, welchen eine Altersrente zusteht, haben für jedes Kind, das im Falle ihres Todes eine Waisenrente beanspruchen könnte, An- spruch auf eine Kinderrente. Der Anspruch auf eine Kinderrente entsteht mit der Entstehung des Anspruchs des Vaters oder der Mutter auf eine In- validen- oder Altersrente (Rz. 3341 der Wegleitung über die Renten in der Eidgenössischen Alters-, Hinterlassenen- und Invalidenversicherung, gül- tig ab 1. Januar 2003; Stand: 1. Juli 2022 [nachfolgend: RWL]). Für Pfle- 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 der auf Waisenrente (Art. 25 Abs. 3 AHVG). 4.3.2 Gemäss Art. 49 Abs. 1 AHVV haben Pflegekinder beim Tod der Pfle- geeltern Anspruch auf eine Waisenrente nach Art. 25 AHVG, wenn sie un- entgeltlich zu dauernder Pflege und Erziehung aufgenommen worden sind. 4.3.3 Pflegekindschaft in diesem weiten Sinne liegt vor, wenn ein minder- jähriges Kind in der Obhut von Personen lebt, die nicht seine Eltern sind. Sie ist kein selbstständiges Rechtsinstitut, sondern ein faktisches Famili- enverhältnis, dem das Recht einzelne Wirkungen des Kindesverhältnisses beilegt (Urteile des BVGer C-4740/2019 vom 29. November 2021 E. 5.1.3 und C-651/2019 vom 16. November 2020 E. 4.2 mit Hinweis auf Urteil des Eidgenössischen Versicherungsgerichts [nachfolgend: EVG] H 123/02 vom 24. Februar 2003 E. 2 und Urteil des BVGer C-5523/2009 vom 9. Mai 2012 E. 3.3.1). 4.3.4 Nach der Rechtsprechung gilt als Pflegekind im Sinne von Art. 49 AHVV ein Kind, das in der Pflegefamilie tatsächlich die Lage eines eheli- chen Kindes einnimmt und dessen Pflegeeltern die Verantwortung für sei- nen Unterhalt und seine Erziehung wie gegenüber einem eigenen Kind wahrnehmen. Das sozialversicherungsrechtlich wesentliche Element des</w:t>
      </w:r>
    </w:p>
    <w:p>
      <w:r>
        <w:t>C-4304/2022 Seite 9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 4.3.5 Pflegekinder müssen zudem unentgeltlich zu dauernder Pflege und Erziehung aufgenommen sein. Die Unentgeltlichkeit des Pflegeverhältnis- ses wird bejaht, wenn die von dritter Seite erbrachten Leistungen weniger als einen Viertel der ermittelten Unterhaltskosten ausmachen (vgl. Rz. 3310 RWL; BGE 125 V 141 E. 2b; Urteil des BVGer C-4740/2019 vom 29. November 2021 E. 5.1.5 mit weiteren Hinweisen; UELI KIESER, Recht- sprechung des Bundesgerichts zum AHVG, 4. Aufl. 2020, Art. 22ter AHVG N. 7). 4.4 4.4.1 Stiefkinder werden nach der Rechtsprechung betreffend den An- spruch auf eine Waisenrente nach Art. 25 AHVG gemäss den für die Pfle- gekinder massgebenden Grundsätzen behandelt. Entscheidend ist somit das Bestehen eines (faktischen) Pflegeverhältnisses zwischen Stiefvater oder Stiefmutter und Stiefkind (Urteil des BVGer C-4740/2019 vom 29. No- vember 2021 E. 5.2.1 mit weiteren Hinweisen; UELI KIESER, a.a.O., Art. 25 AHVG N. 3). Das Stiefkind ist demnach einem Pflegekind gleichgestellt, wenn es im Haushalt des Stiefvaters oder der Stiefmutter lebt und wenn der Stiefelternteil unentgeltlich für seinen Unterhalt aufkommt (Urteile des EVG H 123/02 vom 24. Februar 2003 E. 1 m.H. und B 14/04 vom 19. Sep- tember 2005 E. 1.3; FESSLER JOSI, Zum Anspruch von (Pflege- und) Stief- kindern auf eine Waisenrente der Alters- und Hinterlassenenversicherung,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 sche Obhut bzw. kein faktisches Pflegeverhältnis zu begründen (Urteil des BVGer C-5523/2009 vom 9. Mai 2012 E. 3.3.2). Der Anspruch auf eine Kin- derrente für Pflegekinder ist demzufolge regelmässig anhand der</w:t>
      </w:r>
    </w:p>
    <w:p>
      <w:r>
        <w:t>C-4304/2022 Seite 10 folgenden drei Kriterien zu prüfen (Urteile des BVGer C-651/2019 vom 16. November 2020 E. 5; C-5877/2018 vom 2. September 2019 E. 4): – Bestehen einer Hausgemeinschaft; – Bestreitung des Lebensunterhalts; – Unentgeltlichkeit des Pflegeverhältnisses, insbesondere Uneinbring- lichkeit der Unterhaltsbeiträge des leiblichen Vaters. Diese drei Voraussetzungen müssen kumulativ erfüllt sein (Urteile des BVGer C-1273/2019 vom 30. März 2021 E. 3.2.8; C-651/2019 vom 16. No- vember 2020 E. 5). Das bedeutet, dass kein Anspruch auf eine Kinderrente besteht, wenn auch nur ein einziges Kriterium nicht erfüllt ist. 4.4.2 Das Stiefkind ist gegenüber dem «einfachen» Pflegekind insofern pri- vilegiert, als ein Anspruch auf Kinderrente auch nach Eintritt der Invalidität (resp. hier: des Anspruchs auf eine Altersrente) des Stiefvaters oder der Stiefmutter entstehen kann (vgl. Art. 22ter Abs. 1 Satz 2 AHVG). Der Grund- satz, wonach ein Pflegekindverhältnis nur mit Minderjährigen und nur bei Aufnahme des Kindes in die Hausgemeinschaft begründet wird, gilt jedoch auch bei Stiefkindern (vgl. zum Ganzen Urteil des BVGer C-5523/2009 vom 9. Mai 2012 E. 3.3.2). 5. 5.1 Bei der hier zu beurteilenden Frage, ob der Beschwerdeführer einen Anspruch auf Kinderrente für seine Stieftochter hat, ist infolgedessen ins- besondere zu prüfen, ob ein (faktisches) Pflegekindverhältnis gemäss den dargelegten Kriterien besteht. 5.2 Aufgrund der Akten ist erstellt, dass der Beschwerdeführer seit dem 20. April 2022 mit der Mutter von E._______ verheiratet und diese somit seine Stieftochter ist. Der Umstand, dass der Altersrentenanspruch des Be- schwerdeführers bereits viel früher entstanden ist, steht aufgrund der Pri- vilegierung des Stiefkindes der nachträglichen Entstehung eines allfälligen Kinderrentenanspruchs nicht entgegen (vgl. E. 4.4.2 hiervor). 5.3 Zu prüfen ist demgegenüber, ob die Voraussetzung des gemeinsamen Haushalts zwischen dem Beschwerdeführer und der Stieftochter gegeben ist. Dabei handelt es sich um eine zwingende Voraussetzung (Urteil des Kantonsgerichts Luzern 5V 16 505 [LGVE 2018 III Nr. 2] vom 19. Januar 2018 E. 3.2.1).</w:t>
      </w:r>
    </w:p>
    <w:p>
      <w:r>
        <w:t>C-4304/2022 Seite 11 Der Beschwerdeführer wohnt nachweislich zusammen mit seiner heutigen Ehefrau in (…), Thailand (vgl. SAK-act. 51, S. 2; 57, S. 2 f.; 63, S. 2). Die Stieftochter wohnt demgegenüber seit ihrer Geburt mit ihren Grosseltern an einem anderen Ort, nämlich in (…) (vgl. Geburtsurkunde in SAK-act. 51, S. 11; Personalausweis in SAK-51, S. 7; Auszug aus dem thailändischen Zivilstandsregister «Certified Form of Particulars of Civil Registration from Registration Database» vom 26. Mai 2022 in SAK-act. 63, S. 8). Dies ge- steht auch der Beschwerdeführer zu, gab er doch selber wiederholt an, die Stieftochter lebe nicht mit ihnen, den Stiefeltern, zusammen, sondern wohne bei ihren Grosseltern (vgl. BVGer-act. 1; SAK-act. 57, S. 2 und 64, S. 1). Die Voraussetzung des gemeinsamen Haushalts ist mithin nicht er- füllt. Der Beschwerdeführer behauptet einen solchen denn auch nicht. Da- ran vermögen die Umstände, dass der Beschwerdeführer das Leben der Stieftochter wohl (mit)finanziert und es nachvollziehbare Gründe für die ge- trennten Wohnsitze gibt, nichts zu ändern. Diese Tatsachen sind für die Frage, ob ein gemeinsamer Haushalt vorliegt, nicht relevant. Da die zuvor in E. 4.4.1 erläuterten Voraussetzungen für einen Kinderrentenanspruch kumulativ erfüllt sein müssen, ist das Vorliegen der Bestreitung des Le- bensunterhalts des Kindes und der Unentgeltlichkeit nicht näher zu prüfen. 5.4 Zusammenfassend kann festgehalten werden, dass eine Hausgemein- schaft des Beschwerdeführers mit der Stieftochter im Zeitpunkt des Ein- spracheentscheids nicht bestand (und weiterhin nicht besteht). Die Voraus- setzungen für das Bestehen eines Stiefkind- bzw. Pflegeverhältnisses im Sinne von Art. 22ter Abs. 1 AHVG i.V.m. Art. 49 Abs. 1 AHVV sind mithin nicht gegeben. Die Vorinstanz verneinte den Anspruch des Beschwerde- führers auf eine Kinderrente daher zu Recht. Die Beschwerde ist demzu- folge abzuweisen.</w:t>
      </w:r>
    </w:p>
    <w:p>
      <w:r>
        <w:rPr>
          <w:b/>
        </w:rPr>
        <w:t>E. 2</w:t>
      </w:r>
    </w:p>
    <w:p>
      <w:r>
        <w:t>Anfechtungsobjekt im vorliegenden Verfahren ist der Einspracheentscheid der Vorinstanz vom 31. August 2022, mit dem der Anspruch des Beschwerdeführers auf Leistung einer Kinderrente zur AHV-Rente verneint wurde.</w:t>
      </w:r>
    </w:p>
    <w:p>
      <w:r>
        <w:rPr>
          <w:b/>
        </w:rPr>
        <w:t>E. 3.1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3.2.1</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Der Richter und die Richterin haben vielmehr jener Sachverhaltsdarstellung zu folgen, die sie von allen möglichen Geschehensabläufen für die wahrscheinlichste halten (BGE 126 V 353 E. 5b; BGE 125 V 193 E. 2; je mit Hinweisen).</w:t>
      </w:r>
    </w:p>
    <w:p>
      <w:r>
        <w:rPr>
          <w:b/>
        </w:rPr>
        <w:t>E. 3.2.2</w:t>
      </w:r>
    </w:p>
    <w:p>
      <w:r>
        <w:t>Für das gesamte Verwaltungs- und Beschwerdeverfahren gilt der Grundsatz der freien Beweiswürdigung. Demnach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3.2.3</w:t>
      </w:r>
    </w:p>
    <w:p>
      <w:r>
        <w:t>Der Sozialversicherungsprozess ist vom Untersuchungsgrundsatz beherrscht. Das bedeutet, dass das Gericht von Amtes wegen für die richtige und vollständige Abklärung des rechtserheblichen Sachverhalts zu sorgen hat. Es ist nicht an die Vorbringen oder Beweisanträge der Parteien gebunden. Der Untersuchungsgrundsatz gilt indessen nicht unbeschränkt, sondern findet sein Korrelat in den Mitwirkungspflichten der Parteien (BGE 122 V 157 E. 1a; BGE 125 V 193 E. 2 mit weiteren Hinweisen).</w:t>
      </w:r>
    </w:p>
    <w:p>
      <w:r>
        <w:rPr>
          <w:b/>
        </w:rPr>
        <w:t>E. 3.3.1</w:t>
      </w:r>
    </w:p>
    <w:p>
      <w:r>
        <w:t>Nach ständiger Rechtsprechung stellt das Sozialversicherungsgericht bei der Beurteilung einer Streitsache in der Regel auf den bis zum Zeitpunkt des Erlasses des streitigen Entscheides (hier den 31. August 2022) eingetretenen Sachverhalt ab (BGE 132 V 215 E. 3.1.1; BGE 129 V 1 E. 1.2). Tatsachen, die jenen Sachverhalt seither verändert haben, bilden demgegenüber in der Regel Gegenstand einer neuen Verwaltungsverfügung (BGE 121 V 362 E. 1b).</w:t>
      </w:r>
    </w:p>
    <w:p>
      <w:r>
        <w:rPr>
          <w:b/>
        </w:rPr>
        <w:t>E. 3.3.2</w:t>
      </w:r>
    </w:p>
    <w:p>
      <w:r>
        <w:t>Weiter sind in zeitlicher Hinsicht grundsätzlich diejenigen Rechts-sätze massgeblich, die bei der Erfüllung des rechtlich zu ordnenden oder zu Rechtsfolgen führenden Tatbestandes Geltung haben (BGE 132 V 215 E. 3.1.1; BGE 130 V 329 E. 2.2 f.). Im vorliegenden Verfahren finden demnach jene Vorschriften Anwendung, die spätestens beim Erlass des Einspracheentscheids in Kraft standen. Massgebend sind mithin grundsätzlich die am 31. August 2022 gültigen Bestimmungen des ATSG, des AHVG sowie der Verordnung vom 31. Oktober 1947 über die Alters- und Hinterlassenenversicherung (AHVV, SR 831.101).</w:t>
      </w:r>
    </w:p>
    <w:p>
      <w:r>
        <w:rPr>
          <w:b/>
        </w:rPr>
        <w:t>E. 4.1</w:t>
      </w:r>
    </w:p>
    <w:p>
      <w:r>
        <w:t>Strittig und im Folgenden zu prüfen ist der Anspruch des Beschwerdeführers auf eine Kinderrente der AHV für seine thailändische Stieftochter.</w:t>
      </w:r>
    </w:p>
    <w:p>
      <w:r>
        <w:rPr>
          <w:b/>
        </w:rPr>
        <w:t>E. 4.2</w:t>
      </w:r>
    </w:p>
    <w:p>
      <w:r>
        <w:t>Der Beschwerdeführer ist Schweizer Bürger und wohnte im Zeitpunkt des Erlasses des angefochtenen Einspracheentscheids vom 31. August 2022 in Thailand. Die Schweiz hat mit Thailand keinen Staatsvertrag über Leistungen der Alters-, Hinterlassenen- und Invalidenversicherung abgeschlossen. Für die materielle Beurteilung des vorliegenden Anspruchs auf Kinderrenten der AHV sind daher ausschliesslich die schweizerischen Rechtsvorschriften anzuwenden (Urteile des BVGer C-4740/2019 vom 29. November 2021 E. 4.1 und C-5877/2018 vom 2. September 2019 E. 3.1; vgl. auch Kurzübersicht zu den Zwischenstaatlichen Verein-barungen der Schweiz über Soziale Sicherheit, Stand: 1. Januar 2023: &lt; kurzuebersicht-abkommen.pdf &gt;, abgerufen am 13. April 2023).</w:t>
      </w:r>
    </w:p>
    <w:p>
      <w:r>
        <w:rPr>
          <w:b/>
        </w:rPr>
        <w:t>E. 4.3.1</w:t>
      </w:r>
    </w:p>
    <w:p>
      <w:r>
        <w:t>Personen, welchen eine Altersrente zusteht, haben für jedes Kind, das im Falle ihres Todes eine Waisenrente beanspruchen könnte, Anspruch auf eine Kinderrente. 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Juli 2022 [nachfolgend: RWL]).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Pflegekinder auf Waisenrente (Art. 25 Abs. 3 AHVG).</w:t>
      </w:r>
    </w:p>
    <w:p>
      <w:r>
        <w:rPr>
          <w:b/>
        </w:rPr>
        <w:t>E. 4.3.2</w:t>
      </w:r>
    </w:p>
    <w:p>
      <w:r>
        <w:t>Gemäss Art. 49 Abs. 1 AHVV haben Pflegekinder beim Tod der Pflegeeltern Anspruch auf eine Waisenrente nach Art. 25 AHVG, wenn sie unentgeltlich zu dauernder Pflege und Erziehung aufgenommen worden sind.</w:t>
      </w:r>
    </w:p>
    <w:p>
      <w:r>
        <w:rPr>
          <w:b/>
        </w:rPr>
        <w:t>E. 4.3.3</w:t>
      </w:r>
    </w:p>
    <w:p>
      <w:r>
        <w:t>Pflegekindschaft in diesem weiten Sinne liegt vor, wenn ein minderjähriges Kind in der Obhut von Personen lebt, die nicht seine Eltern sind. Sie ist kein selbstständiges Rechtsinstitut, sondern ein faktisches Familienverhältnis, dem das Recht einzelne Wirkungen des Kindesverhältnisses beilegt (Urteile des BVGer C-4740/2019 vom 29. November 2021 E. 5.1.3 und C-651/2019 vom 16. November 2020 E. 4.2 mit Hinweis auf Urteil des Eidgenössischen Versicherungsgerichts [nachfolgend: EVG] H 123/02 vom 24. Februar 2003 E. 2 und Urteil des BVGer C-5523/2009 vom 9. Mai 2012 E. 3.3.1).</w:t>
      </w:r>
    </w:p>
    <w:p>
      <w:r>
        <w:rPr>
          <w:b/>
        </w:rPr>
        <w:t>E. 4.3.4</w:t>
      </w:r>
    </w:p>
    <w:p>
      <w:r>
        <w:t>Nach der Rechtsprechung gilt als Pflegekind im Sinne von Art. 49 AHVV ein Kind, das in der Pflegefamilie tatsächlich die Lage eines ehelichen Kindes einnimmt und dessen Pflegeeltern die Verantwortung für seinen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rPr>
          <w:b/>
        </w:rPr>
        <w:t>E. 4.3.5</w:t>
      </w:r>
    </w:p>
    <w:p>
      <w:r>
        <w:t>Pflegekinder müssen zudem unentgeltlich zu dauernder Pflege und Erziehung aufgenommen sein. Die Unentgeltlichkeit des Pflegeverhältnisses wird bejaht, wenn die von dritter Seite erbrachten Leistungen weniger als einen Viertel der ermittelten Unterhaltskosten ausmachen (vgl. Rz. 3310 RWL; BGE 125 V 141 E. 2b; Urteil des BVGer C-4740/2019 vom 29. November 2021 E. 5.1.5 mit weiteren Hinweisen; Ueli Kieser, Rechtsprechung des Bundesgerichts zum AHVG, 4. Aufl. 2020, Art. 22ter AHVG N. 7).</w:t>
      </w:r>
    </w:p>
    <w:p>
      <w:r>
        <w:rPr>
          <w:b/>
        </w:rPr>
        <w:t>E. 4.4.1</w:t>
      </w:r>
    </w:p>
    <w:p>
      <w:r>
        <w:t>Stiefkinder werden nach der Rechtsprechung betreffend den Anspruch auf eine Waisenrente nach Art. 25 AHVG gemäss den für die Pflegekinder massgebenden Grundsätzen behandelt. Entscheidend ist somit das Bestehen eines (faktischen) Pflegeverhältnisses zwischen Stiefvater oder Stiefmutter und Stiefkind (Urteil des BVGer C-4740/2019 vom 29. November 2021 E. 5.2.1 mit weiteren Hinweisen; Ueli Kieser, a.a.O., Art. 25 AHVG N. 3). Das Stiefkind ist demnach einem Pflegekind gleichgestellt, wenn es im Haushalt des Stiefvaters oder der Stiefmutter lebt und wenn der Stiefelternteil unentgeltlich für seinen Unterhalt aufkommt (Urteile des EVG H 123/02 vom 24. Februar 2003 E. 1 m.H. und B 14/04 vom 19. September 2005 E. 1.3; Fessler Josi, Zum Anspruch von (Pflege- und) Stiefkindern auf eine Waisenrente der Alters- und Hinterlassenenversicherung,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faktische Obhut bzw. kein faktisches Pflegeverhältnis zu begründen (Urteil des BVGer C-5523/2009 vom 9. Mai 2012 E. 3.3.2). Der Anspruch auf eine Kinderrente für Pflegekinder ist demzufolge regelmässig anhand der folgenden drei Kriterien zu prüfen (Urteile des BVGer C-651/2019 vom 16. November 2020 E. 5; C-5877/2018 vom 2. September 2019 E. 4): - Bestehen einer Hausgemeinschaft; - Bestreitung des Lebensunterhalts; - Unentgeltlichkeit des Pflegeverhältnisses, insbesondere Uneinbringlichkeit der Unterhaltsbeiträge des leiblichen Vaters. Diese drei Voraussetzungen müssen kumulativ erfüllt sein (Urteile des BVGer C-1273/2019 vom 30. März 2021 E. 3.2.8; C-651/2019 vom 16. November 2020 E. 5). Das bedeutet, dass kein Anspruch auf eine Kinderrente besteht, wenn auch nur ein einziges Kriterium nicht erfüllt ist.</w:t>
      </w:r>
    </w:p>
    <w:p>
      <w:r>
        <w:rPr>
          <w:b/>
        </w:rPr>
        <w:t>E. 4.4.2</w:t>
      </w:r>
    </w:p>
    <w:p>
      <w:r>
        <w:t>Das Stiefkind ist gegenüber dem «einfachen» Pflegekind insofern privilegiert, als ein Anspruch auf Kinderrente auch nach Eintritt der Invalidität (resp. hier: des Anspruchs auf eine Altersrente) des Stiefvaters oder der Stiefmutter entstehen kann (vgl. Art. 22ter Abs. 1 Satz 2 AHVG). Der Grundsatz, wonach ein Pflegekindverhältnis nur mit Minderjährigen und nur bei Aufnahme des Kindes in die Hausgemeinschaft begründet wird, gilt jedoch auch bei Stiefkindern (vgl. zum Ganzen Urteil des BVGer C-5523/2009 vom 9. Mai 2012 E. 3.3.2).</w:t>
      </w:r>
    </w:p>
    <w:p>
      <w:r>
        <w:rPr>
          <w:b/>
        </w:rPr>
        <w:t>E. 5.1</w:t>
      </w:r>
    </w:p>
    <w:p>
      <w:r>
        <w:t>Bei der hier zu beurteilenden Frage, ob der Beschwerdeführer einen Anspruch auf Kinderrente für seine Stieftochter hat, ist infolgedessen insbesondere zu prüfen, ob ein (faktisches) Pflegekindverhältnis gemäss den dargelegten Kriterien besteht.</w:t>
      </w:r>
    </w:p>
    <w:p>
      <w:r>
        <w:rPr>
          <w:b/>
        </w:rPr>
        <w:t>E. 5.2</w:t>
      </w:r>
    </w:p>
    <w:p>
      <w:r>
        <w:t>Aufgrund der Akten ist erstellt, dass der Beschwerdeführer seit dem 20. April 2022 mit der Mutter von E._______ verheiratet und diese somit seine Stieftochter ist. Der Umstand, dass der Altersrentenanspruch des Beschwerdeführers bereits viel früher entstanden ist, steht aufgrund der Privilegierung des Stiefkindes der nachträglichen Entstehung eines allfälligen Kinderrentenanspruchs nicht entgegen (vgl. E. 4.4.2 hiervor).</w:t>
      </w:r>
    </w:p>
    <w:p>
      <w:r>
        <w:rPr>
          <w:b/>
        </w:rPr>
        <w:t>E. 5.3</w:t>
      </w:r>
    </w:p>
    <w:p>
      <w:r>
        <w:t>Zu prüfen ist demgegenüber, ob die Voraussetzung des gemeinsamen Haushalts zwischen dem Beschwerdeführer und der Stieftochter gegeben ist. Dabei handelt es sich um eine zwingende Voraussetzung (Urteil des Kantonsgerichts Luzern 5V 16 505 [LGVE 2018 III Nr. 2] vom 19. Januar 2018 E. 3.2.1). Der Beschwerdeführer wohnt nachweislich zusammen mit seiner heutigen Ehefrau in (...), Thailand (vgl. SAK-act. 51, S. 2; 57, S. 2 f.; 63, S. 2). Die Stieftochter wohnt demgegenüber seit ihrer Geburt mit ihren Grosseltern an einem anderen Ort, nämlich in (...) (vgl. Geburtsurkunde in SAK-act. 51, S. 11; Personalausweis in SAK-51, S. 7; Auszug aus dem thailändischen Zivilstandsregister «Certified Form of Particulars of Civil Registration from Registration Database» vom 26. Mai 2022 in SAK-act. 63, S. 8). Dies gesteht auch der Beschwerdeführer zu, gab er doch selber wiederholt an, die Stieftochter lebe nicht mit ihnen, den Stiefeltern, zusammen, sondern wohne bei ihren Grosseltern (vgl. BVGer-act. 1; SAK-act. 57, S. 2 und 64, S. 1). Die Voraussetzung des gemeinsamen Haushalts ist mithin nicht erfüllt. Der Beschwerdeführer behauptet einen solchen denn auch nicht. Daran vermögen die Umstände, dass der Beschwerdeführer das Leben der Stieftochter wohl (mit)finanziert und es nachvollziehbare Gründe für die getrennten Wohnsitze gibt, nichts zu ändern. Diese Tatsachen sind für die Frage, ob ein gemeinsamer Haushalt vorliegt, nicht relevant. Da die zuvor in E. 4.4.1 erläuterten Voraussetzungen für einen Kinderrentenanspruch kumulativ erfüllt sein müssen, ist das Vorliegen der Bestreitung des Lebensunterhalts des Kindes und der Unentgeltlichkeit nicht näher zu prüfen.</w:t>
      </w:r>
    </w:p>
    <w:p>
      <w:r>
        <w:rPr>
          <w:b/>
        </w:rPr>
        <w:t>E. 5.4</w:t>
      </w:r>
    </w:p>
    <w:p>
      <w:r>
        <w:t>Zusammenfassend kann festgehalten werden, dass eine Hausgemeinschaft des Beschwerdeführers mit der Stieftochter im Zeitpunkt des Einspracheentscheids nicht bestand (und weiterhin nicht besteht). Die Voraussetzungen für das Bestehen eines Stiefkind- bzw. Pflegeverhältnisses im Sinne von Art. 22ter Abs. 1 AHVG i.V.m. Art. 49 Abs. 1 AHVV sind mithin nicht gegeben. Die Vorinstanz verneinte den Anspruch des Beschwerdeführers auf eine Kinderrente daher zu Recht. Die Beschwerde ist demzufolge abzuweisen.</w:t>
      </w:r>
    </w:p>
    <w:p>
      <w:r>
        <w:rPr>
          <w:b/>
        </w:rPr>
        <w:t>E. 6</w:t>
      </w:r>
    </w:p>
    <w:p>
      <w:r>
        <w:t>Zu befinden bleibt über die Verfahrenskosten und eine allfällige Parteient- schädigung.</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 deführer haben einen Anspruch auf Parteientschädigung (Art. 7 Abs. 1 und 3 des Reglements vom 21. Februar 2008 über die Kosten und</w:t>
      </w:r>
    </w:p>
    <w:p>
      <w:r>
        <w:t>C-4304/2022 Seite 12 Entschädigungen vor dem Bundesverwaltungsgericht [VGKE, SR 173.320.2] und Art. 64 Abs. 1 VwVG e contrario). (Für das Dispositiv wird auf die nächste Seite verwiesen.)</w:t>
      </w:r>
    </w:p>
    <w:p>
      <w:r>
        <w:t>C-4304/2022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