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C-4303/2011 vom 15. Mai 2012</w:t>
      </w:r>
    </w:p>
    <w:p>
      <w:r>
        <w:t>Bundesverwaltungsgericht, 2012-05-15, IT</w:t>
      </w:r>
    </w:p>
    <w:p>
      <w:r>
        <w:rPr>
          <w:b/>
        </w:rPr>
        <w:t xml:space="preserve">Quelle: </w:t>
      </w:r>
      <w:r>
        <w:t>https://mcp.opencaselaw.ch/entscheid/bvger_C-4303_2011</w:t>
      </w:r>
    </w:p>
    <w:p>
      <w:r>
        <w:t>FR: TAF C-4303/2011 du 15 mai 2012</w:t>
      </w:r>
    </w:p>
    <w:p>
      <w:r>
        <w:t>IT: TAF C-4303/2011 del 15 maggio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delle presunte spese processuali di Fr. 400.-.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(nel tenore in vigore fino al 31 marzo 2012) come pure il corrispondente Regolamento di applicazione (Regolamento CEE n° 574/72 del Consiglio del 21 marzo 1972 relativo all'applicazione del Regolamento n° 1408/71).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(CEE) n° 883/2004 e n° 987/2009 concernenti il coordinamento dei sistemi di sicurezza sociale in vigore dal 1° aprile 2012 fra la Svizzera e gli Stati membri dell'UE, che sostituiscono i regolamenti (CEE) n° 1408/71 e 574/72, non sono applicabili.</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135 V 24 consid. 4.3). Le disposizioni relative alla 6a revisione AI (primo pacchetto di misure) che sono entrate in vigore il 1° gennaio 2012 non sono invece applicabili (RU 2011 5659, FF 2010 1603). Il periodo di cognizione giudiziaria dello scrivente Tribunale amministrativo federale si estende fino al 21 giugno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L'assicurata, dopo il rimpatrio, ha svolto un'attività lucrativa come cuoca, segnatamente da agosto 2007 ad agosto 2008 (doc. 15); in precedenza aveva lavorato anche nel settore delle pulizie (2005, doc. 10). Secondo le dichiarazioni del datore di lavoro, non ha cessato di lavorare per problemi di salute, ma per "fine contratto".</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8.1</w:t>
      </w:r>
    </w:p>
    <w:p>
      <w:r>
        <w:t>Nella fattispecie, l'interessata soffre di ipoacusia bilaterale pronunciata, cervicoartrosi con lombosciatalgia sinistra a protrusioni discali L3-L4 ed L4-L5 ed ernia discale fra L3-L4. La richiedente, secondo un certificato del Consiglio di sanità dell'Exremadura dell'8 giugno 2011, presenta anche un disturbo dell'affettività e dell'adattamento (cfr. doc. esibita in sede di ricorso).</w:t>
      </w:r>
    </w:p>
    <w:p>
      <w:r>
        <w:rPr>
          <w:b/>
        </w:rPr>
        <w:t>E. 8.2</w:t>
      </w:r>
    </w:p>
    <w:p>
      <w:r>
        <w:t>Per quanto concerne le conseguenze invalidanti delle menzionate affezioni, il servizio medico dell'INSS dichiara che l'assicurata non è più in grado di svolgere il suo precedente lavoro di donna delle pulizie o cuoca, ma a lei sarebbero proponibili attività più leggere che non richiedano un sovraccarico biomeccanico eccessivo (doc. 17, cifra 11.5). La paziente deve astenersi da attività in ambienti insalubri (fumo, troppo freddo o caldo, locali polverosi, ambienti pericolosi, ecc.) e deve esitare il porto di pesi notevoli e posizioni in ergonomiche. Anche i medici dell'Ufficio AI sono dello stesso parere. In particolare la Dott.ssa Fellay-Brand, che si pronuncia sui documenti d'istruttoria, ma anche su quelli esibiti in sede ricorsuale, rileva come il danno degenerativo del rachide, in base ai referti oggettivi inviati, è tutto sommato moderato, come lo attesta del resto la RM del 19 gennaio 2009. Il risentimento funzionale è minimo e vi è completa assenza di danno neurologico (nessuna radicolopatia). Il sistema lomomotorio/articolare permane sostanzialmente nella norma: la colonna cervicale è leggermente ipomobile e contratturata; la colonna dorsale presenta dei dolori alla palpazione, mentre la colonna lombare è limitata nella flessione in modo marcato con manovra di Lasègue + bilateralmente. Arti inferiori, mani e polsi sono liberi da limitazione, la marcia è regolare ed il portamento è eretto. Per quel che è dei problemi ai polsi, l'esame neuromuscolare del 19 ottobre 2011 ne ha attestato una neuropatia del nervo mediano del tutto lieve. Per quel che attiene l'ipocacusia, si deve rilevare che si tratta di una patologia che non provoca invalidità di rilievo, se non nell'ambito di lavori dove l'udito perfetto è qualità essenziale per il suo svolgimento. Per quel che si riferisce al disturbo dell'adattamento e dell'affettività, questi elementi vengono segnalati solamente in un documento amministrativo ufficiale dell'8 giugno 2011 come menzionato in diagnosi. Non risulta che la componente psichiatrica sia determinante e, d'altra parte, la stessa non è menzionata in nessun documento medico.</w:t>
      </w:r>
    </w:p>
    <w:p>
      <w:r>
        <w:rPr>
          <w:b/>
        </w:rPr>
        <w:t>E. 8.3</w:t>
      </w:r>
    </w:p>
    <w:p>
      <w:r>
        <w:t>Ora, la documentazione oggettiva ad atti permette a questo Tribunale di condividere il parere dei medici dell'Ufficio AI. In effetti, non è contestato che A._______ soffra di una problematica ortopedica/articolare di discreta importanza localizzata al rachide in toto, ma soprattutto lombare, ma tale situazione le permetterebbe ancora di svolgere attività diverse (più leggere) dalle ultime esercitate. È invece pacifico che l'interessata non possa più svolgere attività pesanti o assumere posture controindicate. Per il resto, le condizioni di salute di A._______, compatibilmente con la sua età (1961), sono buone, ogni altro organo ed apparato essendo indenne da patologie, ed i disturbi menzionati, di principio non contestati ed adeguatamente documentati, non giustificato il riconoscimento di un grado d'invalidità di rilievo nell'ambito di lavori leggeri/semisedentari, semplici e/o ripetitivi alle condizioni menzionate sopra. Irrilevante è la circostanza che la nominata sia stata riconosciuta invalida in Spagna, con grado d'invalidità totale e permanente, dal momento che i due Stati non applicano gli stessi principi nell'ambito del riconoscimento di una rendita d'invalidità.</w:t>
      </w:r>
    </w:p>
    <w:p>
      <w:r>
        <w:rPr>
          <w:b/>
        </w:rPr>
        <w:t>E. 8.4</w:t>
      </w:r>
    </w:p>
    <w:p>
      <w:r>
        <w:t>Il collegio giudicante, sulla scorta del parere del servizio medico dell'UAIE, ritiene che A._______, per tutto il periodo da esaminare, non avrebbe più potuto svolgere un'attività di cuoca o donna addetta alle pulizie. A lei sarebbero comunque stati proponibili, al cento per cento, attività di ripiego leggere e sedentarie, ripetitive, non qualificate, quali quella di impiegata addetta alla ricezione di telefonate ed ordinazioni, operaia addetta al controllo di macchine di produzione automatica, cassiera, commessa, venditrice di biglietti ed ogni altro lavoro di tipo semisedentario. 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130 V 97 consid. 3.2). È vero che durante la sua carriera professionale l'insorgente ha svolto principalmente l'attività di operaia nel settore delle pulizie e in quello alberghiero. Si può tuttavia ritenere che, visto il genere d'attività sostitutive in esame e la natura delle sue affezioni, un adattamento del posto di lavoro alle condizioni di salute della ricorrente non risulta necessario, rispettivamente è di semplice realizzazione. Questo Tribunale osserva pure che alla stessa si presenta un ventaglio relativamente ampio di professioni possibili (e sufficientemente specificate) in diversi settori, con mansioni semplici e ripetitive, che non richiedono necessariamente la messa in atto di particolari misure di reintegrazione professionale.</w:t>
      </w:r>
    </w:p>
    <w:p>
      <w:r>
        <w:rPr>
          <w:b/>
        </w:rPr>
        <w:t>E. 9.1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9.2</w:t>
      </w:r>
    </w:p>
    <w:p>
      <w:r>
        <w:t>Di regola, è ritenuto reddito senza invalidità il salario realmente percepito prima dell'insorgere del danno alla salute, aggiornato al momento determinante per il calcolo dell'invalidità e adeguato all'evoluzione dei salari nominali del settore interessato (DTF 135 V 58 consid. 3.1). Nella specie, l'Ufficio AI non ha a disposizione statistiche del mercato del lavoro spagnolo (l'Ufficio internazionale del lavoro non pubblica i dati spagnoli) e si è quindi fondato, anche per determinare il guadagno prima dell'insorgenza dell'invalidità, su dati delle statistiche svizzere. Ora, l'UAIE si è fondato sul salario statistico svizzero del 2008 di una lavoratrice con livello di qualifica 3 (media). Va rilevato che per scegliere il livello di qualifica (da 1 il più alto, a 4 il più basso), occorre prendere in considerazione non solo l'esperienza professionale, ma anche le conoscenze specializzate. L'interessata non è al beneficio né di un diploma, né si può affermare che abbia una consolidata esperienza nella cucina di ristorante, per cui il livello 3 applicato dall'Ufficio AI non appare giustificato (cfr. anche: sentenza del Tribunale federale 9C_993/2010 del 2 dicembre 2011 consid. 4.4.1, 9C_1007/2010 del 15 dicembre 2011 consid. 4.4). Tuttavia, sia in considerazione dell'ampio potere di valutazione di cui gode l'amministrazione, sia anche perché questa soluzione è più favorevole per l'assicurata, il giudice non ha fondato motivo per scostarsene. Lo stesso si può dire della scelta dell'anno 2008 quale termine di paragone, dal momento che l'invalidità, nell'ipotesi più favorevole per la ricorrente, sarebbe sorta nel 2009, anno in cui si dovrebbe fondare il riferimento comparativo. In Svizzera, nel 2008, una salariata con livello di qualifica 3 percepiva un introito mensile (per il suo orario) di 4'185.30 franchi.</w:t>
      </w:r>
    </w:p>
    <w:p>
      <w:r>
        <w:rPr>
          <w:b/>
        </w:rPr>
        <w:t>E. 9.3</w:t>
      </w:r>
    </w:p>
    <w:p>
      <w:r>
        <w:t>In ambito di attività sostitutive, leggere, semisedentarie, ripetitive e semplici (livello 4 donne), l'interessata potrebbe percepire un introito che è praticamente uguale a precedente. Anzi, esso risulta leggermente superiore (sui 4'250 franchi circa); si riterrà quindi lo stesso salario privo d'invalidità (4'185.30 franchi), rinunciando all'applicazione del principio del parallelismo dei redditi data la minima differenza (DTF 135 V 297). Questo introito teorico può essere ridotto per tenere conto dei fattori personali dell'assicurata (DTF 126 V 75), quali età, handicap. L'amministrazione ha operato una deduzione complessiva del 10%, ciò che può essere condiviso. Deve essere aggiunto che nell'ambito dell'applicazione di tale riduzione per fattori personali, l'amministrazione gode di un'ampia autonomia di giudizio che il giudice può rivedere soli in casi particolari (ATF 137 V 71 consid. 5.2). Ora, l'applicazione della riduzione massima non appare giustificata dal momento che nel 2008 (anno di riferimento del calcolo) l'assicurata aveva 47 anni e l'handicap fisico è limitato, praticamente, ai problemi dorsolombari. Ne consegue dunque un introito dopo l'insorgenza dell'invalidità di 3'766.77 (4'185.30 - 10%).</w:t>
      </w:r>
    </w:p>
    <w:p>
      <w:r>
        <w:rPr>
          <w:b/>
        </w:rPr>
        <w:t>E. 9.4</w:t>
      </w:r>
    </w:p>
    <w:p>
      <w:r>
        <w:t>Il confronto fra un reddito privo d'invalidità di 4'185.30 franchi ed un introito teorico dopo l'insorgenza dell'invalidità di 3'766.77, causa una perdita di guadagno del 10%, tasso che esclude il riconoscimento del diritto a una rendita dell'assicurazione svizzera per l'invalidità. Anche nell'ipotesi in cui si dovesse ammettere la riduzione massima consentita (25% invece del 10%), la perdita di guadagno non raggiungerebbe il 40%.</w:t>
      </w:r>
    </w:p>
    <w:p>
      <w:r>
        <w:rPr>
          <w:b/>
        </w:rPr>
        <w:t>E. 10.1</w:t>
      </w:r>
    </w:p>
    <w:p>
      <w:r>
        <w:t>In queste circostanze il ricorso deve essere respinto e l'impugnata decisione confermata. Il ricorso, manifestamente infondato, può essere risolto da un giudice unico in applicazione dell'art. 85bis cpv. 3 della legge federale del 20 dicembre 1946 sull'assicurazione per la vecchiaia e per i superstiti (LAVS, 831.10), al quale rinvia l'art. 69 cpv. 2 LAI.</w:t>
      </w:r>
    </w:p>
    <w:p>
      <w:r>
        <w:rPr>
          <w:b/>
        </w:rPr>
        <w:t>E. 10.2</w:t>
      </w:r>
    </w:p>
    <w:p>
      <w:r>
        <w:t>Le spese processuali, di 400 franchi, sono poste a carico della ricorrente e vengono compensate con l'anticipo già fornito.</w:t>
      </w:r>
    </w:p>
    <w:p>
      <w:r>
        <w:rPr>
          <w:b/>
        </w:rPr>
        <w:t>E. 10.3</w:t>
      </w:r>
    </w:p>
    <w:p>
      <w:r>
        <w:t>Non vengono riconosciute indennità per spese ripetibili alla parte ricorrente soccombente, peraltro non assistita da un rappresentante a titolo professionale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