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C-4302/2015 vom 9. Februar 2016</w:t>
      </w:r>
    </w:p>
    <w:p>
      <w:r>
        <w:t>Bundesverwaltungsgericht, 2016-02-09, DE</w:t>
      </w:r>
    </w:p>
    <w:p>
      <w:r>
        <w:rPr>
          <w:b/>
        </w:rPr>
        <w:t xml:space="preserve">Quelle: </w:t>
      </w:r>
      <w:r>
        <w:t>https://mcp.opencaselaw.ch/entscheid/bvger_C-4302_2015</w:t>
      </w:r>
    </w:p>
    <w:p>
      <w:r>
        <w:t>FR: TAF C-4302/2015 du 9 février 2016</w:t>
      </w:r>
    </w:p>
    <w:p>
      <w:r>
        <w:t>IT: TAF C-4302/2015 del 9 febbraio 2016</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Beschwerdeführenden sind gemäss Art. 48 Abs. 1 VwVG zur Beschwerde legitimiert. Auf die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angefochtenen Verfügung liegt das Gesuch eines ukrainischen Staatsangehörigen um Erteilung eines Visums für mehrere Besuche (maximal 90 Tage innerhalb eines Jahres) in der Schweiz zugrunde. Da sich der Gesuchsteller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[konsolidierte Fassung, Stand: 26.11.2013]; Art. 14 Abs. 1 Bst. a c und Art. 21 Abs. 1 der Verordnung [EG] Nr. 810/2009 des Europäischen Parlaments und des Rates vom 13. Juli 2009 über einen Visakodex der Gemeinschaft [nachfolgend: Visakodex], ABl. L 243/1 vom 15.09.2009 [konsolidierte Fassung, Stand: 18.10.2013]; vgl. zum Personenkreis: Art. 2 Ziff. 5 und Ziff. 6 SGK; vgl. zu den Gründen für die Visumsverweigerung: Art. 32 Visakodex).</w:t>
      </w:r>
    </w:p>
    <w:p>
      <w:r>
        <w:rPr>
          <w:b/>
        </w:rPr>
        <w:t>E. 5.2</w:t>
      </w:r>
    </w:p>
    <w:p>
      <w:r>
        <w:t>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die Ukraine in dieser Liste aufgeführt ist, unterliegt der Gesuchsteller der Visumspflicht.</w:t>
      </w:r>
    </w:p>
    <w:p>
      <w:r>
        <w:rPr>
          <w:b/>
        </w:rPr>
        <w:t>E. 7.1</w:t>
      </w:r>
    </w:p>
    <w:p>
      <w:r>
        <w:t>Die Vorinstanz begründet die Abweisung der Einsprache im Wesentlichen damit, dass die fristgerechte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7.2.1</w:t>
      </w:r>
    </w:p>
    <w:p>
      <w:r>
        <w:t>Die Lage in der Ukraine wird zur Zeit durch die Spannungen nach der Annexion der Halbinsel Krim durch Russland im März 2014 und durch die Kämpfe im Osten des Landes (Regionen Lugansk und Donezk) geprägt. Insbesondere wirken sie sich auf die wirtschaftliche Lage aus, die sich in den letzten Jahren deutlich verschlechtert hat. Die Wirtschaftsleistung schrumpfte im Jahr 2014 um 7 % und für 2015 wird ein Rückgang von etwa 9 % erwartet, trotz der zögerlichen Stabilisierung seit dem Frühjahr 2015. Als Folge der Wirtschaftskrise haben sich die Lebensbedingungen der Bevölkerung deutlich verschlechtert. Die Einkommen sind zurückgegangen, während die Preise für Güter und Dienstleistungen gestiegen sind (z.B. Lebensmittel: 2014 +25 %, 2015 [Oktober] +34 %). Die Schattenwirtschaft und Netzwerke aus Familienmitgliedern und Freunden gewinnen dadurch an Bedeutung. Die Sicherheitslage ist in den von den Separatisten kontrollierten Gebieten in der Ostukraine (Teile der Oblaste Lugansk und Donezk) nach wie vor prekär, auch wenn der vereinbarte Abzug schwerer Waffen zu einer Verbesserung der Situation für die Zivilbevölkerung geführt hat. Zudem gibt die Menschenrechtslage zu Besorgnis Anlass (Quellen: Deutsches Auswärtiges Amt, www.auswaertiges-amt.de &gt; Aussen- und Europapolitik &gt; Länderinformationen &gt; Ukraine: Reise- und Sicherheitshinweise / Wirtschaft / Innenpolitik, Stand September 2015 bzw. Januar 2016; UNO-Hochkommissariat für Menschenrechte, Report on the human rights situation in Ukraine, 16 August to 15 November 2015, www.ohchr.org; Kseniia Gatskova, Der Lebensstandard in der Ukraine in den Jahren 2014/2015, Deuber/Schwabe, Äusserst verhaltener Wirtschaftsausblick zwei Jahre nach dem Maidan, beide in: Ukraine Analysen Nr. 161 vom 9.12.2015, www.laender-analysen.de).</w:t>
      </w:r>
    </w:p>
    <w:p>
      <w:r>
        <w:rPr>
          <w:b/>
        </w:rPr>
        <w:t>E. 7.2.2</w:t>
      </w:r>
    </w:p>
    <w:p>
      <w:r>
        <w:t>Vor diesem Hintergrund ist nicht zu beanstanden, dass die Vor­instanz das Risiko einer nicht fristgerechten Wiederausreise von Besuchern aus der Ukraine und insbesondere aus den Gebieten im Osten des Landes, die vom Konflikt betroffen sind, allgemein als hoch einschätzt.</w:t>
      </w:r>
    </w:p>
    <w:p>
      <w:r>
        <w:rPr>
          <w:b/>
        </w:rPr>
        <w:t>E. 7.3.1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w:t>
      </w:r>
    </w:p>
    <w:p>
      <w:r>
        <w:rPr>
          <w:b/>
        </w:rPr>
        <w:t>E. 7.3.2</w:t>
      </w:r>
    </w:p>
    <w:p>
      <w:r>
        <w:t>Der Gesuchsteller ist 40 Jahre alt, verheiratet und Vater einer Tochter. Er lebt mit seiner Familie in Z._______ im Oblast Lugansk. Er ist in der Baubranche selbständig erwerbstätig. Gemäss Angaben in der Beschwerdeschrift ermöglicht das Einkommen des Gesuchstellers der Familie, "recht und schlecht über die Runden" zu kommen. Die Beschwerdeführenden unterstützen die Familie seit Jahren in finanzieller Hinsicht und kommen auch für sämtliche mit den Besuchen in der Schweiz verbundenen Kosten auf. Der Gesuchsteller hielt sich schon etliche Male in der Schweiz auf (2012 [einmal], 2013 [dreimal], 2014 [zweimal]) und reiste jeweils fristgerecht wieder aus. Im Juli 2014 begleiteten ihn seine Ehefrau und Tochter in die Schweiz. Da zu jener Zeit die Kämpfe in der Nähe von Z._______ wieder aufgeflammt waren, wurden die bis zum 20. Juli 2014 gültige Visa um 60 Tage verlängert. Danach reiste die Familie ordnungsgemäss wieder aus.</w:t>
      </w:r>
    </w:p>
    <w:p>
      <w:r>
        <w:rPr>
          <w:b/>
        </w:rPr>
        <w:t>E. 7.3.3</w:t>
      </w:r>
    </w:p>
    <w:p>
      <w:r>
        <w:t>Die Vorinstanz kam zum Schluss, dass weder die familiären noch die beruflichen Verpflichtungen den Gesuchsteller von einer möglichen Migration abhalten könnten. Sie verweist im Zusammenhang mit den familiären Verpflichtungen auf den Umstand, dass der Gesuchsteller alleine in die Schweiz kommen möchte. Es sei ungewöhnlich, dass er seine Familie während 90 Tagen in einem Krisengebiet zurücklassen wolle. Bei einer Verschlimmerung der Situation wäre er nicht in der Lage, seinen Angehörigen beizustehen. Es sei somit davon auszugehen, dass die familiären Verantwortlichkeiten nicht besonders gross seien. Das gleiche gelte für seine berufliche Situation, da nicht ersichtlich sei, wie er die durch eine so lange Abwesenheit entstehenden Einkommenseinbussen kompensieren wolle. Der Gesuchsteller sei zwar schon mehrmals in der Schweiz gewesen. Hieraus könne er jedoch wegen der inzwischen veränderten politischen Lage nichts zu seinen Gunsten ableiten, zumal er bei seinem letzten Besuch eine Verlängerung des Visums beantragt habe.</w:t>
      </w:r>
    </w:p>
    <w:p>
      <w:r>
        <w:rPr>
          <w:b/>
        </w:rPr>
        <w:t>E. 7.3.4</w:t>
      </w:r>
    </w:p>
    <w:p>
      <w:r>
        <w:t>Der Auffassung der Vorinstanz kann nicht gefolgt werden. Es gibt keinen Grund daran zu zweifeln, dass der Gesuchsteller seine familiären Verpflichtungen gegenüber Ehefrau und Tochter ernst nimmt. Auch spricht sein Verhalten anlässlich seiner bisherigen Besuche in der Schweiz gegen die Annahme, er strebe die Auswanderung in die Schweiz an. Dies zeigt sich - entgegen den Ausführungen in der angefochtenen Verfügung - gerade am letzten Besuch im Sommer/Herbst 2014, als er mit Ehefrau und Tochter nach Abflauen der Kämpfe trotz der nach wie vor prekären Sicherheitslage rechtzeitig und anstandslos in seine Heimat zurückgekehrt ist. Auch die beantragte Aufenthaltsdauer von 90 Tagen vermag unter Berücksichtigung der durchaus plausiblen Ausführungen in der Beschwerdeschrift die familiären Verpflichtungen nicht zu relativieren.</w:t>
      </w:r>
    </w:p>
    <w:p>
      <w:r>
        <w:rPr>
          <w:b/>
        </w:rPr>
        <w:t>E. 8</w:t>
      </w:r>
    </w:p>
    <w:p>
      <w:r>
        <w:t>Insgesamt ist somit davon auszugehen, dass die Wiederausreise des Gesuchstellers trotz der allgemeinen Lage in der Ukraine als hinreichend gesichert anzusehen ist. Indem die Vorinstanz den rechtserheblichen Sachverhalt wesentlich anders beurteilt hat, hat sie Bundesrecht verletzt (vgl. Art. 49 Bst. a VwVG). Die Beschwerde ist demnach gutzuheissen und die Sache zur neuerlichen Beurteilung an die Vorinstanz zurückzuweisen. Dieser bleibt zu prüfen, ob die übrigen Einreisevoraussetzungen (noch) erfüllt sind (vgl. E. 5.1 und 5.2) oder ob allenfalls gemäss Art. 2 Abs. 4 VEV aus humanitären Gründen ein Visum mit räumlich beschränkter Gültigkeit zu erteilen ist. Bei ihrer Prüfung wird die Vorinstanz ein besonderes Augenmerk auf den Aufenthaltszweck richten (vgl. Art. 32 Abs. 1 Bst. b Visakodex i.V.m. Art. 5 Abs. 1 Bst. c SGK). Zwar hatte sie offenbar Zweifel am Zweck der Besuche (vgl. Verfügung S. 3 Mitte). Sie hat dazu jedoch in der Begründung ihrer Verfügung keine weiteren Ausführungen gemacht. Auch hatten die Beschwerdeführenden aufgrund der Verfügung der Schweizer Vertretung, die lediglich die Wiederausreise als nicht gesichert angesehen hat, keinen Anlass, sich im vorinstanzlichen Verfahren zu diesem Thema zu äussern. Aufgrund der Akten scheinen jedoch gewisse Vorbehalte durchaus angebracht. So stehen die geplanten Aufenthalte - 90 Tage verteilt auf mehrere Besuche innerhalb eines Jahres - möglicherweise in einem gewissen Widerspruch zum angegebenen Aufenthaltszweck - Besuch der Schwester und des Schwagers -, da zur Pflege einer solchen Beziehung im Allgemeinen nicht so häufige und ausgedehnte Aufenthalte notwendig sind, zumal die finanzielle Lage des Gesuchstellers und seiner Familie offenbar schon seit Jahren prekär ist.</w:t>
      </w:r>
    </w:p>
    <w:p>
      <w:r>
        <w:rPr>
          <w:b/>
        </w:rPr>
        <w:t>E. 9</w:t>
      </w:r>
    </w:p>
    <w:p>
      <w:r>
        <w:t>Bei diesem Ausgang des Verfahrens sind keine Kosten aufzuerlegen (vgl. Art. 63 Abs. 1 und Abs. 2 VwVG) und der geleistete Kostenvorschuss ist zurückzuerstatten. Eine Parteientschädigung ist nicht auszurichten, da den nicht vertretenen Beschwerdeführenden durch das vorliegende Verfahren keine notwendigen und verhältnismässig hohen Kosten im Sinne von Art. 64 Abs. 1 VwVG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