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C-4294/2008 vom 22. Februar 2010</w:t>
      </w:r>
    </w:p>
    <w:p>
      <w:r>
        <w:t>Bundesverwaltungsgericht, 2010-02-22, DE</w:t>
      </w:r>
    </w:p>
    <w:p>
      <w:r>
        <w:rPr>
          <w:b/>
        </w:rPr>
        <w:t xml:space="preserve">Quelle: </w:t>
      </w:r>
      <w:r>
        <w:t>https://mcp.opencaselaw.ch/entscheid/bvger_C-4294_2008</w:t>
      </w:r>
    </w:p>
    <w:p>
      <w:r>
        <w:t>FR: TAF C-4294/2008 du 22 février 2010</w:t>
      </w:r>
    </w:p>
    <w:p>
      <w:r>
        <w:t>IT: TAF C-4294/2008 del 22 febbraio 2010</w:t>
      </w:r>
    </w:p>
    <w:p>
      <w:pPr>
        <w:pStyle w:val="Heading2"/>
      </w:pPr>
      <w:r>
        <w:t>Regeste</w:t>
      </w:r>
    </w:p>
    <w:p>
      <w:r>
        <w:t>Invalidenversicherung (IV)</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Anfechtungsgegenstand im verwaltungsgerichtlichen Beschwerdeverfahren bilden Verfügungen im Sinne von Art. 5 VwVG. Die Beschwerdeinstanz hat daher grundsätzlich nur über Anspruchsberechtigungen zu entscheiden, hinsichtlich derer die Verwaltung eine Verfügung erlassen hat (BGE 125 V 413 E. 1a) und/oder über welche sie gemäss dem Untersuchungsgrundsatz (Art. 43 Abs. 1 ATSG) und dem Prinzip der Rechtsanwendung von Amtes wegen hätte verfügen müssen (BGE 116 V 23 E. 3c und d; Urteile des Bundesgerichts vom 27. Mai 2003 [I 66/03] E. 4.1 und vom 3. Januar 2008 [9C_766/2007] E. 4). Streitgegenstand im System der nachträglichen Verwaltungsrechtspflege bildet das auf Grund der Beschwerdebegehren (vgl. Art. 52 Abs. 1 VwVG) tatsächlich angefochtene, somit als Prozessthema vor das Gericht gezogene Rechtsverhältnis. Die begriffliche Unterscheidung von Streit- und Anfechtungsgegenstand erfolgt auf der Ebene von Rechtsverhältnissen. Für die Umschreibung des Streitgegenstandes und seine Abgrenzung vom Anfechtungsgegenstand nicht von Bedeutung sind die bestimmenden Elemente ("Teilaspekte") des verfügungsweise festgelegten Rechtsverhältnisses. Solche Teilaspekte dienen in der Regel lediglich der Begründung der Verfügung und sind daher grundsätzlich nicht selbständig anfechtbar. Vorliegend hat die IV-Stelle die ursprüngliche Verfügung vom 21. Mai 2008 durch ein Rektifikat vom 17. Juni 2008 ersetzt. Sie hat dabei lediglich in der Begründung des Entscheids eine Angabe verändert und festgehalten, dass die Beschwerdeführerin in einer leichten Verweistätigkeit zu 100% (anstatt - wie in der ersten Verfügung ausgeführt - zu 50%) arbeitsfähig sei. Die durchgeführte Berechnung des Invaliditätsgrades blieb gleich, da auch schon in der ersten Verfügung mit diesem Wert gerechnet wurde. Es handelte sich somit lediglich um die Berichtigung eines Redaktionsfehlers gemäss Art. 69 Abs. 3 VwVG, welcher keinen Einfluss auf das Dispositiv des Entscheids hatte und welcher von der Behörde jederzeit vorgenommen werden kann (vgl. KARIN SCHERRER, in: Praxiskommentar VwVG, Waldmann/Weissenberger [Hrsg.], Zürich 2009, Art. 69 N 5). Da die zweite Verfügung den Bestand der ersten Verfügung nicht tangiert (vgl. UELI KIESER, Das Verwaltungsverfahren in der Sozialversicherung, Zürich 1999, S. 307), ist jene nicht als weiteres Anfechtungsobjekt und die dagegen erfolgte Beschwerde vom 18. August 2008 lediglich als Eingabe im bereits hängigen Verfahren zu betrachten. 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und der einverlangte Kostenvorschuss in der Höhe von Fr. 400.-- fristgerecht geleistet wurde, ist auf die Beschwerde einzutreten.</w:t>
      </w:r>
    </w:p>
    <w:p>
      <w:r>
        <w:rPr>
          <w:b/>
        </w:rPr>
        <w:t>E. 2.1</w:t>
      </w:r>
    </w:p>
    <w:p>
      <w:r>
        <w:t>Die Beschwerdeführerin ist französische Staatsangehörige,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sowie der Verordnung vom 17. Januar 1961 über die Invalidenversicherung (IVV, SR 831.201).</w:t>
      </w:r>
    </w:p>
    <w:p>
      <w:r>
        <w:rPr>
          <w:b/>
        </w:rPr>
        <w:t>E. 3</w:t>
      </w:r>
    </w:p>
    <w:p>
      <w:r>
        <w:t>Zunächst sind die zur Beurteilung der Streitsache massgebenden gesetzlichen Grundlagen und die von der Rechtsprechung entwickelten Grundsätze darzulegen.</w:t>
      </w:r>
    </w:p>
    <w:p>
      <w:r>
        <w:rPr>
          <w:b/>
        </w:rPr>
        <w:t>E. 3.1</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Rechtssätze massgebend, die bei der Erfüllung des zu Rechtsfolgen führenden Tatbestandes Geltung hatten (BGE 130 V 329). Für das vorliegende Verfahren ist deshalb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In materiell-rechtlicher Hinsicht ist pro rata temporis auf jene Bestimmungen des IVG und der IVV abzustellen, die für die Beurteilung eines Rentenanspruchs jeweils relevant waren und in Kraft standen. Vorliegend ist deshalb einerseits auf die Fassung gemäss den am 1. Januar 2004 in Kraft getretenen Änderungen (4. IV-Revision, AS 2003 3837) sowie auf die per 1. Januar 2008 eingeführten Änderungen (5. IV-Revision, AS 2007 3129) abzustellen.</w:t>
      </w:r>
    </w:p>
    <w:p>
      <w:r>
        <w:rPr>
          <w:b/>
        </w:rPr>
        <w:t>E. 3.3</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3.5</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 Abs. 2, Abs. 2bis und Abs. 2ter IVG [4. IV-Revision] und Art. 28a IVG [5. IV-Revision]).</w:t>
      </w:r>
    </w:p>
    <w:p>
      <w:r>
        <w:rPr>
          <w:b/>
        </w:rPr>
        <w:t>E. 3.5.1</w:t>
      </w:r>
    </w:p>
    <w:p>
      <w:r>
        <w:t>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3.5.2</w:t>
      </w:r>
    </w:p>
    <w:p>
      <w:r>
        <w:t>Laut bundesgerichtlicher Rechtsprechung ist für Hausfrauen, die vor dem Eintritt des Gesundheitsschadens nicht ganztägig erwerbstätig waren, die sogenannte gemischte Methode anzuwenden (vgl. BGE 130 V 393 mit Hinweisen). Dabei wird die Invalidität im Bereich der Erwerbstätigkeit aufgrund des Einkommensvergleichs bestimmt, im Bereich der üblichen Tätigkeit im Haushalt jedoch anhand des Betätigungsvergleichs bemessen (Art. 28 Abs. 2ter IVG [4. IV-Revision] und Art. 28a Abs. 3 IVG [5. IV-Revision]). Danach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Der Invaliditätsgrad ergibt sich schliesslich aus einer Addition der in beiden Bereichen ermittelten und gewichteten Teilinvaliditäten. 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w:t>
      </w:r>
    </w:p>
    <w:p>
      <w:r>
        <w:rPr>
          <w:b/>
        </w:rPr>
        <w:t>E. 3.6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3.6.1</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Bundesgerichts vom 24. Januar 2000 [I 128/98]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Bundesgerichts vom 20. März 2006 [I 655/05] E. 5.4 mit Hinweisen; vgl. aber Urteil des Bundesgerichts vom 27. Mai 2008 [9C_24/2008] E. 2.3.2).</w:t>
      </w:r>
    </w:p>
    <w:p>
      <w:r>
        <w:rPr>
          <w:b/>
        </w:rPr>
        <w:t>E. 3.6.2</w:t>
      </w:r>
    </w:p>
    <w:p>
      <w:r>
        <w:t>Für den Beweiswert eines Berichtes über die Abklärung im Haushalt eines Versicherten sind - analog zur vorerwähnten Rechtsprechung betreffend die Beweiskraft von Arztberichten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angemessen detailliert bezüglich der einzelnen Einschränkungen sein sowie in Übereinstimmung mit den an Ort und Stelle erhobenen Angaben stehen (in BGE 134 V 9 [Urteil I 246/05 vom 30. Oktober 2007] nicht publizierte E. 5.2 mit Hinweisen). Trifft all dies zu, ist der Abklärungsbericht voll beweiskräftig. Diese Beweiswürdigungskriterien sind nicht nur für die im Abklärungsbericht enthaltenen Angaben zu Art und Umfang der Behinderung im Haushalt massgebend, sondern gelten analog für den Teil des Abklärungsberichts, der den mutmasslichen Umfang der erwerblichen Tätigkeit von teilerwerbstätigen Versicherten mit häuslichem Aufgabenbereich im Gesundheitsfall betrifft (vgl. Urteil des Bundesgerichts vom 19. Juni 2006 [I 236/2006] E. 3.2 mit Hinweisen). Auch wenn bei den im Ausland wohnenden Versicherten mangels geeigneten Abklärungspersonen in der Regel keine Haushaltabklärung (im Sinne einer Abklärung an Ort und Stelle gemäss Art. 69 Abs. 2 IVG) durchgeführt werden kann, muss die Beurteilung einer Beeinträchtigung im Haushalt nach analogen Grundsätzen erfolgen (vgl. Urteil des Bundesverwaltungsgerichts vom 16. März 2009 [C-5131/2007] E. 4.2.5). Ob eine solche Abklärung dann im einzelnen Fall genügt, ist anhand der konkreten Verhältnisse zu entscheiden.</w:t>
      </w:r>
    </w:p>
    <w:p>
      <w:r>
        <w:rPr>
          <w:b/>
        </w:rPr>
        <w:t>E. 3.7</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111 V 235 E. 2a). Deshalb ist es am behandelnden Arzt beziehungsweise am Vertrauensarzt der IV-Stelle zu entscheiden, in welchem Ausmass ein Versicherter seine verbliebene Arbeitsfähigkeit bei zumutbarer Tätigkeit und zumutbarem Einsatz auf dem ausgeglichenen Arbeitsmarkt einsetzen kann. Diese Arbeitsmöglichkeit hat sich der Versicherte anrechnen zu lassen, wobei es unerheblich ist, ob er seine Restarbeitsfähigkeit tatsächlich verwertet oder nicht. Ebenso ist der Versicherte gehalten, im Rahmen des Möglichen und Zumutbaren Verfahrensweisen zu entwickeln, welche die Auswirkungen seiner Behinderung im hauswirtschaftlichen Aufgabenbereich reduzieren und ihm eine möglichst vollständige und unabhängige Erledigung der Haushaltsarbeiten ermöglichen. Kann er wegen seiner Behinderung gewisse dieser Arbeiten nur noch mühsam und mit viel höherem Zeitaufwand erledigen, so muss er in erster Linie seine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im Haushalt tätigen Person zu berücksichtigende Mithilfe von Familienangehörigen geht daher weiter als die ohne Gesundheitsschädigung üblicherweise zu erwartende Unterstützung (vgl. BGE 133 V 504 E. 4.2 mit Hinweisen).</w:t>
      </w:r>
    </w:p>
    <w:p>
      <w:r>
        <w:rPr>
          <w:b/>
        </w:rPr>
        <w:t>E. 3.8</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[5. IV-Revision] respektive Art. 28 Abs. 1 IVG [4.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die Mitgliedstaaten der EU der Fall ist.</w:t>
      </w:r>
    </w:p>
    <w:p>
      <w:r>
        <w:rPr>
          <w:b/>
        </w:rPr>
        <w:t>E. 3.9</w:t>
      </w:r>
    </w:p>
    <w:p>
      <w:r>
        <w:t>Der Rentenanspruch nach Artikel 28 entsteht frühestens in dem Zeitpunkt, in dem der Versicherte mindestens zu 40 Prozent bleibend erwerbsunfähig (Art. 7 ATSG) geworden ist (Art. 29 Abs. 1 lit. a IVG [4. IV-Revision]) oder während eines Jahres ohne wesentlichen Unterbruch durchschnittlich mindestens zu 40 Prozent arbeitsunfähig (Art. 6 ATSG) gewesen war (Art. 29 Abs. 1 lit. b IVG [4. IV-Revision]). Anspruch auf eine Rente haben Versicherte, die ihre Erwerbsfähigkeit oder die Fähigkeit, sich im Aufgabenbereich zu betätigen, nicht durch zumutbare Eingliederungsmassnahmen wieder herstellen, erhalten oder verbessern können (Art. 28 Abs. 1 lit. a IVG [5. IV-Revision]); während eines Jahres ohne wesentlichen Unterbruch durchschnittlich mindestens 40 Prozent arbeitsunfähig (Art. 6 ATSG) gewesen sind (Art. 28 Abs. 1 lit. b IVG [5.IV-Revision]); und nach Ablauf dieses Jahres zu mindestens 40 Prozent invalid (Art. 8 ATSG) sind (Art. 28 Abs. 1 lit. c IVG [5. Revision]).</w:t>
      </w:r>
    </w:p>
    <w:p>
      <w:r>
        <w:rPr>
          <w:b/>
        </w:rPr>
        <w:t>E. 3.10</w:t>
      </w:r>
    </w:p>
    <w:p>
      <w:r>
        <w:t>Anspruch auf eine ordentliche Rente haben gemäss Art. 36 Abs. 1 IVG (4. IV-Revision) die rentenberechtigten Versicherten, die bei Eintritt der Invalidität während mindestens eines vollen Jahres Beiträge an die schweizerische Sozialversicherung geleistet haben.</w:t>
      </w:r>
    </w:p>
    <w:p>
      <w:r>
        <w:rPr>
          <w:b/>
        </w:rPr>
        <w:t>E. 4</w:t>
      </w:r>
    </w:p>
    <w:p>
      <w:r>
        <w:t>Vorliegend ist zu prüfen, ob und gegebenenfalls seit wann (frühestens ab Oktober 2005 [12 Monate vor Eingang des Leistungsbegehrens]) und in welchem Umfang die Beschwerdeführerin Anspruch auf eine Invalidenrente hat.</w:t>
      </w:r>
    </w:p>
    <w:p>
      <w:r>
        <w:rPr>
          <w:b/>
        </w:rPr>
        <w:t>E. 4.1.1</w:t>
      </w:r>
    </w:p>
    <w:p>
      <w:r>
        <w:t>Dem Gutachten der medizinischen Poliklinik des Universitätsspitals B._______ vom 19. April 2007, welchem nebst den aufgelisteten Vorakten eine zusätzlich durchgeführte Laboranalyse sowie eine Myokardperfusionsszintigraphie zugrunde lagen, sind folgende Diagnosen mit Auswirkungen auf die Arbeitsfähigkeit zu entnehmen: koronare Dreigefässerkrankung (Status nach PTCA und Stentimplantation ACS und RCX 1999, Status nach PTCA/Stent [Cypher] RCX 11/2005, Status nach AKB 2 [LIMA ? RIVA, SVG ? ACD] 06/2006, LVEF 55%, keine Angina pectoris) sowie Adipositas (BMI 38 kg/m2). Als weitere Diagnosen ohne Auswirkungen auf die Arbeitsfähigkeit werden genannt: arterielle Hypertonie, Dyslipidämie (adäquat therapiert), Diabetes mellitus Typ II, Erhöhung von ASAT, ALAT und GGT (Differentialdiagnose: non-alcoholic-steatohepatitis [NASH; "Fettleberhepatitis"]). Die Laboranalyse ergab keine auffälligen Befunde und mit der Myokardperfusionsszintigraphie wurde eine apikale Narbe mit umschriebener Ischämie (SDS4), LVEF 55% nachgewiesen. Die beurteilenden Ärztinnen führen im Gutachten aus, die von der Beschwerdeführerin angegebenen aktuellen Beschwerden wie persistierende Müdigkeit seien nicht auf die kardiale Erkrankung sondern eher auf eine beträchtliche Dekonditionierung und die Adipositas zurückzuführen. Die Beschwerdeführerin sei für mittelschwere und schwere Arbeit nicht mehr geeignet, weshalb die frühere Arbeit in der Sterilisation nicht mehr in Frage käme. Für leichtere Arbeiten sei sie jedoch zu 100% arbeitsfähig. Der Beginn der Arbeitsunfähigkeit im früheren Beruf sei auf 29. Juni 2006 zu datieren, da damals die zweifache aortokoronare Bypassoperation durchgeführt worden sei.</w:t>
      </w:r>
    </w:p>
    <w:p>
      <w:r>
        <w:rPr>
          <w:b/>
        </w:rPr>
        <w:t>E. 4.1.2</w:t>
      </w:r>
    </w:p>
    <w:p>
      <w:r>
        <w:t>Dr. med. E._______ vom regionalen ärztlichen Dienst schätzte die Arbeitsfähigkeit der Beschwerdeführerin aufgrund des ihm vorliegenden Gutachtens des Universitätsspitals B._______ für leichte Arbeiten auf 100%. Für mittelschwere Arbeiten betrage die Arbeitsfähigkeit mittelfristig ebenfalls 100%, aber vermutlich würde dies eine gewisse Angewöhnungszeit von ein paar Monaten mit einer leicht reduzierten Arbeitsfähigkeit mit sich bringen.</w:t>
      </w:r>
    </w:p>
    <w:p>
      <w:r>
        <w:rPr>
          <w:b/>
        </w:rPr>
        <w:t>E. 4.1.3</w:t>
      </w:r>
    </w:p>
    <w:p>
      <w:r>
        <w:t>Dr. med. D._______, Facharzt FMH für Psychiatrie und Psychotherapie, hat die Beschwerdeführerin begutachtet und in seinem Bericht vom 19.April 2008 folgende Diagnose ohne Auswirkungen auf die Arbeitsfähigkeit festgehalten: Status nach zwei leichten Depressionen 2002 und 2007 (ICD 10 F32.0). Aus psychiatrischer Sicht sei daher die Arbeitsfähigkeit nicht eingeschränkt; aus den Vorakten (Gutachten des Universitätsspitals B._______) ergebe sich aus somatischer Sicht eine Arbeitsunfähigkeit in der bisherigen Tätigkeit. Die von der Hausärztin gestellte Diagnose "reaktive Depression auf Grund familiärer Konflikte" könne nicht bestätigt werden. Die Beschwerdeführerin sei zwar unglücklich darüber, aus ökonomischen Gründen mit ihrem Ehemann zusammenleben zu müssen, sie könne damit jedoch umgehen. Der Schweregrad einer depressiven Störung werde vorliegend nicht erreicht.</w:t>
      </w:r>
    </w:p>
    <w:p>
      <w:r>
        <w:rPr>
          <w:b/>
        </w:rPr>
        <w:t>E. 4.1.4</w:t>
      </w:r>
    </w:p>
    <w:p>
      <w:r>
        <w:t>Die Hausärztin der Beschwerdeführerin, Dr. med. A._______, äusserte sich im "Rapport médical pour adultes" vom 28. Januar 2007 dahingehend, dass die Beschwerdeführerin unter einer koronaren Herzkrankheit leide und deswegen bereits zwei Herzoperationen gehabt habe. Zur Arbeitsfähigkeit äusserte sie sich im Bericht nur insofern, als sie das Tragen schwerer Gewichte sowie einen umständlichen Arbeitsweg ausschliesse.</w:t>
      </w:r>
    </w:p>
    <w:p>
      <w:r>
        <w:rPr>
          <w:b/>
        </w:rPr>
        <w:t>E. 4.1.5</w:t>
      </w:r>
    </w:p>
    <w:p>
      <w:r>
        <w:t>Dr. med. C._______, Kardiologe, hat in seinem Bericht vom 8. Dezember 2007 festgehalten, die Beschwerdeführerin leide an einer ischämischen Herzkrankheit. Sie habe zwar keine Angina pectoris, aber in der Myokardperfusionsszintigraphie, die im Februar 2007 in B._______ gemacht worden sei, sei eine apikale Narbe festgestellt worden. Die Beschwerdeführerin sei arbeitsunfähig und ihr Invaliditätsgrad liege bei 66,6%.</w:t>
      </w:r>
    </w:p>
    <w:p>
      <w:r>
        <w:rPr>
          <w:b/>
        </w:rPr>
        <w:t>E. 4.1.6</w:t>
      </w:r>
    </w:p>
    <w:p>
      <w:r>
        <w:t>Die frühere Arbeitgeberin bestätigte mit Fragebogen vom 16. Oktober 2006, dass die Beschwerdeführerin seit 1. Juni 1990 mit einem Pensum von 60% angestellt und seit dem 24. Oktober 2005 100% arbeitsunfähig gewesen sei.</w:t>
      </w:r>
    </w:p>
    <w:p>
      <w:r>
        <w:rPr>
          <w:b/>
        </w:rPr>
        <w:t>E. 4.1.7</w:t>
      </w:r>
    </w:p>
    <w:p>
      <w:r>
        <w:t>Die von der IV-Stelle berücksichtigten Gutachten und Berichte kommen im Wesentlichen zum gleichen Schluss: Die Beschwerdeführerin leidet an einer koronaren Dreigefässerkrankung, Adipositas, Diabetes mellitus Typ II, arterieller Hypertonie und Dyslipidämie. Sie ist hauptsächlich durch die koronare Erkrankung sowie die Adipositas in ihrer Leistungsfähigkeit eingeschränkt. Die weiteren Erkrankungen sind für die Beurteilung der Leistungsfähigkeit insofern nicht relevant, als sie medikamentös behandelbar sind und somit de facto keinen Einfluss auf die Arbeitsfähigkeit haben. Die Ärzte sind sich ferner einig, dass die Beschwerdeführerin in ihrer früheren Tätigkeit in der Sterilisation des Spitals nicht mehr arbeitsfähig ist, da die Tätigkeit körperlich anstrengend und teilweise mit dem Tragen von grösseren Lasten verbunden ist. Dem Gutachten der medizinischen Poliklinik ist zu entnehmen, dass die Beschwerdeführerin in leichten Verweistätigkeiten zu 100% arbeitsfähig ist. Unklar bleibt allerdings, ob die Ärzte der Poliklinik sich bei dieser Aussage auch auf eine kardiologische Beurteilung stützen. Es ist nämlich - entgegen der Aufforderung des regionalen ärztlichen Dienstes vom 9. Februar 2007 - an der Poliklinik kein kardiologisches Gutachten erstellt worden. Zwar wurde eine Myokardperfusionsszintigraphie durchgeführt, aber ein kardiologisches Untergutachten findet sich, trotz entsprechender Erwähnung im Bericht der Poliklinik, nicht in den Akten. Das Schreiben der medizinischen Poliklinik des Universitätsspitals B._______ vom 24. Juli 2008 (act. 42) bestätigt schliesslich, dass in den Akten tatsächlich kein schriftlicher Kardiologischer Befund vorliege, es sich jedoch bei den Ärztinnen, welche das Gutachten vom 19. April 2007 erstellt haben, um eine Kardiologin und um eine Kardiologin in Ausbildung handle, weshalb davon auszugehen sei, dass eine kardiologische Begutachtung stattgefunden habe. Ferner ist darauf hinzuweisen, dass - wie von der Beschwerdeführerin gerügt - im Gutachten der Poliklinik in Bezug auf die Zumutbarkeit von Verweistätigkeiten zwischen Ziffer 7.4 und 7.7 ein Widerspruch respektive eine Unklarheit besteht, da in Ziffer 7.4 von einer Arbeitsfähigkeit von 100% in leichten Tätigkeiten und in Ziffer 7.7 von einer Arbeitsfähigkeit von 50% während einer Umschulung ausgegangen wird. Unklar bleibt, für welchen Zeitraum von einer 50%igen Einschränkung auszugehen ist und ob diese auch für eine leichte Tätigkeit oder nur für eine allfällige Umschulung gelten würde und ob sich eine solche aufdrängt. Aufgrund vorstehender Ausführungen ist festzuhalten, dass die kardiale Leistungsfähigkeit der Beschwerdeführerin nicht genügend abgeklärt worden ist und zudem bei der Beurteilung der Arbeitsfähigkeit in Verweistätigkeiten Unklarheiten bestehen, weshalb aufgrund der vorliegenden Akten kein Entscheid gefällt werden kann. Die Akten sind deshalb zur weiteren Abklärung und Neubeurteilung an die Vorinstanz zurückzuweisen.</w:t>
      </w:r>
    </w:p>
    <w:p>
      <w:r>
        <w:rPr>
          <w:b/>
        </w:rPr>
        <w:t>E. 4.2</w:t>
      </w:r>
    </w:p>
    <w:p>
      <w:r>
        <w:t>Hinsichtlich des durchgeführten Haushaltsgutachtens ist vorliegend noch keine Beurteilung vorzunehmen, da die (erneute) medizinische Begutachtung unter Umständen einen Einfluss auf die Beurteilung der Einschränkung im Haushalt haben könnte.</w:t>
      </w:r>
    </w:p>
    <w:p>
      <w:r>
        <w:rPr>
          <w:b/>
        </w:rPr>
        <w:t>E. 5.1</w:t>
      </w:r>
    </w:p>
    <w:p>
      <w:r>
        <w:t>Die Verfahrenskosten werden in der Regel der unterliegenden Partei auferlegt (Art. 63 Abs. 1 VwVG). Eine Rückweisung gilt praxisgemäss als Obsiegen der Beschwerde führenden Partei (BGE 132 V 215 E. 6). Der Beschwerdeführerin ist somit der geleistete Kostenvorschuss in der Höhe von Fr. 400.-- nach Eintritt der Rechtskraft auf ein von ihr bekannt zu gebendes Konto zurückzuerstatten. Einer unterliegenden Vorinstanz sind gemäss Art. 63 Abs. 2 VwVG keine Verfahrenskosten aufzuerlegen.</w:t>
      </w:r>
    </w:p>
    <w:p>
      <w:r>
        <w:rPr>
          <w:b/>
        </w:rPr>
        <w:t>E. 5.2</w:t>
      </w:r>
    </w:p>
    <w:p>
      <w:r>
        <w:t>Die Beschwerdeführerin hat gemäss Art. 64 Abs. 1 und 2 VwVG in Verbindung mit Art. 7 Abs. 1 und Art. 9 Abs. 1 des Reglements vom 21. Februar 2008 über die Kosten und Entschädigungen vor dem Bundesverwaltungsgericht (VGKE, SR 173.320.2) Anspruch auf eine Parteientschädigung, welche unter Berücksichtigung des Mehraufwands aufgrund der Eingabe betreffend die berichtigte Verfügung auf Fr. 2'500.-- festzulegen und der Vorinstanz aufzuerlegen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