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C-4292/2012 vom 27. März 2013</w:t>
      </w:r>
    </w:p>
    <w:p>
      <w:r>
        <w:t>Bundesverwaltungsgericht, 2013-03-27, IT</w:t>
      </w:r>
    </w:p>
    <w:p>
      <w:r>
        <w:rPr>
          <w:b/>
        </w:rPr>
        <w:t xml:space="preserve">Quelle: </w:t>
      </w:r>
      <w:r>
        <w:t>https://mcp.opencaselaw.ch/entscheid/bvger_C-4292_2012</w:t>
      </w:r>
    </w:p>
    <w:p>
      <w:r>
        <w:t>FR: TAF C-4292/2012 du 27 mars 2013</w:t>
      </w:r>
    </w:p>
    <w:p>
      <w:r>
        <w:t>IT: TAF C-4292/2012 del 27 marzo 2013</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dell'assicurazione per l'invalidità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Il ricorrente è cittadino di uno Stato membro della Comunità europea, per cui è applicabile, di principio, l'Accordo sulla libera circolazione delle persone del 21 giugno 1999 fra la Confederazione svizzera, da una parte, e la Comunità europea ed i suoi Stati membri, dall'altra, entrato in vigore il 1° giugno 2002 (ALC, RS 0.142.112.681), in particolare il suo allegato II relativo al coordinamento dei sistemi di sicurezza sociale. Secondo l'art. 20 ALC, salvo disposizione contraria contenuta nell'allegato II, gli accordi bilaterali fra la Svizzera e gli Stati membri della Comunità europea in materia di sicurezza sociale sono sospesi con l'entrata in vigore dell'Accordo, qualora il medesimo campo sia disciplinato da quest'ultimo.</w:t>
      </w:r>
    </w:p>
    <w:p>
      <w:r>
        <w:rPr>
          <w:b/>
        </w:rPr>
        <w:t>E. 2.2</w:t>
      </w:r>
    </w:p>
    <w:p>
      <w:r>
        <w:t>L'allegato II è stato modificato con effetto dal 1° aprile 2012 (Decisione 1/2012 del Comitato misto del 31 marzo 2012; RU 2012 2345). Nella sua nuova versione esso prevede che le parti contraenti applicano tra di loro, nel campo del coordinamento dei sistemi di sicurezza sociale, gli atti giuridici di cui alla sezione A dello stesso allegato, comprese eventuali loro modifiche o altre regole equivalenti ad essi (art. 1 ch. 1), assimila la Svizzera, a questo scopo, ad uno Stato membro dell'Unione europea (UE; art. 1 ch. 2), e stabilisce, ai fini dell'applicazione delle disposizioni dello stesso allegato, la necessità di tenere in debita considerazione gli atti giuridici dell'UE di cui alla sezione B (art. 2 ch. 1) e di prendere atto di quelli menzionati alla sezione C (art. 2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 Gli atti giuridici elencati nella sezione B dell'allegato II rappresentano diverse decisioni della Commissione amministrativa per il coordinamento dei sistemi di sicurezza sociale, mentre quelli esposti nella sezione C corrispondono a due raccomandazioni della stessa commissione. L'allegato II è peraltro completato da un protocollo, che ne costituisce parte integrante (art. 3 ch. 2), in cui sono stipulate regole speciali riguardo all'assicurazione contro la disoccupazione, agli assegni per grandi invalidi e alla previdenza professionale per la vecchiaia, i superstiti e l'invalidità.</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detto,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136 V 24 consid. 4.3 e DTF 130 V 445 consid. 1.2 e relativi riferimenti nonché DTF 129 V 1 consid. 1.2). Ne discende che si applicano, da un lato, le norme materiali in vigore fino al 31 dicembre 2011, per quanto attiene allo stato di fatto realizzatosi fino a tale data, mentre dall'altro lato, e per il periodo successivo, le nuove norme della 6a revisione della LAI (cfr. DTF 130 V 1 consid. 3.2 per quanto concerne le disposizioni formali della LPGA, immediatamente applicabili con la loro entrata in vigore). La domanda di una rendita AI essendo stata presentata il 20 settembre 2011, al caso in esame si applicano di principio le norme in vigore fino al 31 dicembre 2011. Peraltro, e per l'esame del diritto eventuale a una rendita, l'applicazione delle nuove norme della 6a revisione della LAI per il periodo dal 1° gennaio 2012 al 4 luglio 2012 (data della decisione impugnata) non avrebbe alcuna incidenza sull'esito delle questioni sottoposte nel caso concreto all'esame di questo Tribunale. Pertanto, e salvo indicazione contraria, di seguito è fatto riferimento alle norme in vigore fino al 31 dicembre 2011.</w:t>
      </w:r>
    </w:p>
    <w:p>
      <w:r>
        <w:rPr>
          <w:b/>
        </w:rPr>
        <w:t>E. 3.3.1</w:t>
      </w:r>
    </w:p>
    <w:p>
      <w:r>
        <w:t>Il ricorrente, come già menzionato, ha presentato la domanda di rendita il 20 settembre 2011.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w:t>
      </w:r>
    </w:p>
    <w:p>
      <w:r>
        <w:rPr>
          <w:b/>
        </w:rPr>
        <w:t>E. 3.3.2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DTF 121 V 362 consid. 1b), in altri termini se gli stessi sono strettamente connessi all'oggetto litigioso e se sono suscettibili di influire sull'apprezzamento del giudice al momento in cui detta decisione litigiosa è stata resa (cfr. sentenza del Tribunale federale 8C_278/2011 del 26 luglio 2011 consid. 5.5 nonché 9C_116/2010 del 20 aprile 2010 consid. 3.2.2; DTF 118 V 200 consid. 3a in fine).</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28a LAI); × aver pagato i contributi all'AVS/AI svizzera o ad un'assicurazione sociale assimilata (FF 2005 p. 4065; art. 45 del regolamento 1408/71 [art. 46 del regolamento (CE) n. 883/2004 {che rinvia al Capitolo 5}]) di uno Stato membro dell'Unione europea (UE) o dell'Associazione europea di libero scambio (AELS), durante tre anni (art. 36 cpv. 1 LAI), ferma restando la necessità di un periodo contributivo minimo in Svizzera di un anno (art. 36 cpv. 2 LAI in combinazione con l'art. 29 cpv. 1 LAVS; cfr. DTF 130 V 335 consid. 3 e 4). Il ricorrente ha versato contributi all'AVS/AI svizzera per più di un anno (26 mesi in totale; cfr. doc. 23) ed alle assicurazioni sociali italiane per più di 29 anni (cfr. attestato concernente la carriera assicurativa in Italia [formulario E 205]; doc. 3) e, pertanto, adempie in ogni caso la condizione della durata minima di contribuzione (cfr., sulla questione, sentenze del Tribunale amministrativo federale C-4690/2010 del 15 gennaio 2013 consid. 6 nonché C-4765/2010 del 30 gennaio 2012 consid. 4 e relativi riferimenti).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 In seguito all'entrata in vigore dell'Accordo sulla libera circolazione, la limitazione prevista dall'art. 29 cpv. 4, secondo cui le rendite per un grado d'invalidità inferiore al 50%, ma pari almeno al 40%, sono versate solo ad assicurati che sono domiciliati e dimorano abitualmente in Svizzera (art. 13 LPGA), non è più applicabile segnatamente quando l'assicurato è cittadino dell'UE o svizzero e risiede nell'UE (DTF 132 V 423 consid. 6.4.1 e sentenza del Tribunale federale I 702/03 del 28 maggio 2004 consid. 1 e relativi riferimenti).</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(DTF 116 V 246 consid. 1b, DTF 110 V 273; v. pure sentenze del Tribunale federale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w:t>
      </w:r>
    </w:p>
    <w:p>
      <w:r>
        <w:t>Dalla documentazione medica agli atti appare che il ricorrente soffre segnatamente di cardiopatia ischemica rivascolarizzata con triplice by-pass aorto-coronarico, ipertensione arteriosa, dislipidemia, bronchite cronica, lomboartrosi, sovrappeso ed ipertensione arteriosa (cfr. perizia medica particolareggiata E 213 del 28 settembre 2011 [doc. 22] e presa di posizione del medico SMR del 21 marzo 2012 [doc. 34]).</w:t>
      </w:r>
    </w:p>
    <w:p>
      <w:r>
        <w:rPr>
          <w:b/>
        </w:rPr>
        <w:t>E. 10.1</w:t>
      </w:r>
    </w:p>
    <w:p>
      <w:r>
        <w:t>Nella fattispecie in esame, occorre determinare se, e a partire da quando, il ricorrente abbia subito, e senza interruzione notevole, un'incapacità lavorativa media del 40% durante un anno giusta l'art. 28 cpv. 1 lett. b LAI. In considerazione della data d'inoltro della domanda di rendita (20 settembre 2011), ma anche del momento in cui sarebbe sorta per la prima volta a partire dal 24 luglio 2011 un'incapacità lavorativa nella precedente attività svolta dall'insorgente (cfr. presa di posizione del medico UAIE del 21 marzo 2012), un diritto ad una rendita svizzera d'invalidità avrebbe potuto sorgere al più presto a partire dal 1° luglio 2012.</w:t>
      </w:r>
    </w:p>
    <w:p>
      <w:r>
        <w:rPr>
          <w:b/>
        </w:rPr>
        <w:t>E. 10.2.1</w:t>
      </w:r>
    </w:p>
    <w:p>
      <w:r>
        <w:t>L'autorità inferiore, fondandosi sui rapporti del suo servizio medico, ha ritenuto che a causa del danno alla salute risulta per il ricorrente un'incapacità al lavoro dell'80% nell'ultima attività lucrativa esercitata, ma una capacità lavorativa residua del 100% in un'attività sostitutiva confacente al suo stato di salute.</w:t>
      </w:r>
    </w:p>
    <w:p>
      <w:r>
        <w:rPr>
          <w:b/>
        </w:rPr>
        <w:t>E. 10.2.2</w:t>
      </w:r>
    </w:p>
    <w:p>
      <w:r>
        <w:t>Il dott. B._______, medico dell'UAIE, nei rapporti del 21 marzo e 23 giugno 2012 (doc. 34 e 41), ha in particolare rilevato che il ricorrente soffre di una cardiopatia ischemica, che è stata trattata con un intervento di by-pass aortocoronarico. Malgrado il decorso clinico sia risultato privo di complicanze, l'esercizio di un'attività pesante, fra cui, quella precedente (di carpentiere), non è più esigibile. L'esercizio di un'attività sostitutiva leggera è, tuttavia, ancora possibile. Detto medico ha altresì constatato che il referto di spirometria non evidenzia segni di una significativa malattia polmonare. La dispnea sotto sforzo di cui si lamenta l'insorgente è quindi dovuta all'affezione cardiaca ed al sovrappeso. Il dott. B._______ ha quindi reputato che il ricorrente presenta un'incapacità lavorativa dell'80% nella precedente attività a decorrere dal 24 luglio 2011, ma ha ritenuto esigibile nella misura del 100%, sempre dal 24 luglio 2011, l'esercizio di un'attività leggera confacente al suo stato di salute, quale ad esempio sorvegliante di posteggio/museo, addetto alla vendita per corrispondenza, cassiere, bigliettaio ed impiegato in un ufficio (v. doc. 34 pag. 5).</w:t>
      </w:r>
    </w:p>
    <w:p>
      <w:r>
        <w:rPr>
          <w:b/>
        </w:rPr>
        <w:t>E. 10.3</w:t>
      </w:r>
    </w:p>
    <w:p>
      <w:r>
        <w:t>Questo Tribunale non ha motivo di scostarsi, nella sostanza, dal suddetto apprezzamento ritenuto come lo stesso trovi fondamento anche nella perizia medica particolareggiata E 213 del 28 settembre 2011 (doc. 22). In effetti, il medico incaricato dell'esame ha indicato, per ciò che qui maggiormente interessa, che l'insorgente è in grado di svolgere un lavoro sostitutivo adeguato alle sue condizioni a tempo pieno (doc. 22 pag. 9 n. 11.5 e 11.6). Nella perizia E 213 è stata certo evidenziata un'invalidità del 70%, per un'attività adeguata alle condizioni di salute, ritenuta in Italia conformemente alle disposizioni di legge di detto Paese. Sennonché a tale riguardo giova rammentare che la valutazione di un'autorità straniera con riferimento all'incapacità lavorativa di un assicurato non vincola di principio le autorità svizzere nell'apprezzamento del caso secondo il diritto svizzero (v. sentenza del Tribunale federale I 435/02 del 4 febbraio 2003 consid. 2 nonché consid. 2.4 del presente giudizio), fermo restando che l'indicata incapacità lavorativa appare fondarsi su una valutazione dell'invalidità come vigente in Italia non conciliabile con il sistema svizzero.</w:t>
      </w:r>
    </w:p>
    <w:p>
      <w:r>
        <w:rPr>
          <w:b/>
        </w:rPr>
        <w:t>E. 10.4</w:t>
      </w:r>
    </w:p>
    <w:p>
      <w:r>
        <w:t>Certo, il ricorrente ha fatto valere, in sede di ricorso, di avere sicuramente diritto ad una rendita intera d'invalidità in quanto le patologie di cui è affetto lo rendono invalido nella misura auspicata del 70%, probabilmente del 60%, certamente del 50%, ma in ultima analisi almeno del 40%. Egli fonda la sua (diversa) valutazione segnatamente sulla relazione medica del 20 maggio 2012 del dott. C._______, specialista in sicurezza sociale nonché in ortopedia e traumatologia (doc. 39), prodotta con scritto di obiezioni al progetto di decisione. Nella stessa si segnala che dalla documentazione medica e dall'esame clinico effettuato si evince che l'assicurato risulta affetto da cardiopatia ipertensiva (classe NYHA II), cardiopatia ischemica rivascolarizzata con by-pass aortocoronarico (classe NYHA II), spondilartrosi del rachide lombosacrale a moderata incidenza funzionale e bronchite cronica. Sulla base di tali affezioni si conclude che la capacità lavorativa è ridotta "in misura tale da soddisfare i requisiti previsti dalle normative vigenti per quanto concerne il beneficio richiesto".</w:t>
      </w:r>
    </w:p>
    <w:p>
      <w:r>
        <w:rPr>
          <w:b/>
        </w:rPr>
        <w:t>E. 10.5.1</w:t>
      </w:r>
    </w:p>
    <w:p>
      <w:r>
        <w:t>Quanto alla valutazione del dott. B._______ in merito all'affezione cardiologica - incapacità al lavoro dell'80% nella precedente attività a partire dal 24 luglio 2011, ma residua capacità lavorativa del 100% in attività leggere adeguate - occorre precisare che essa si fonda sulle indicazioni di esami obiettivi di specialisti, segnatamente sul rapporto medico del 2 settembre 2011 della Divisione di Riabilitazione Cardiologica della D._______(doc. 18) in cui è riferito che il decorso postoperatorio è stato regolare e privo di significative complicanze ed indicato che il referto di ecocardiogramma conclude ad una frazione di eiezione (FE) del ventricolo sinistro del 60%, sul referto di controllo cardiochirurgico del 6 ottobre 2011 della D._______(doc. 28) in cui è segnalato un "paziente in ottimo compenso emodinamico" e sulla lettera di dimissione del 23 ottobre 2011 della Divisione di Cardiologia dello Stabilimento Ospedaliero E._______ (doc. 29) in cui è fatto stato di ritmo sinusale, lieve dilatazione atriale sinistra, ventricolo sinistro normocontrattile ed insufficienza aortica lieve. Da questo profilo, la relazione medica del 20 maggio 2012 del dott. C._______ - all'apparato cardiovascolare sono riservate due brevi righe e il fatto che la patologia cardiaca sarebbe inquadrabile nella classe NYHA II non è corroborato da riscontri medici oggettivi, fermo restando che notoriamente uno scompenso cardiaco in classe NYHA II appare di regola implicare solo una lieve limitazione dell'attività fisica, ma non un'incapacità a svolgere lavori leggeri - non è atta a far sorgere dubbi sulla valutazione di tipo cardiologico del medico dell'UAIE e relativa residua capacità lavorativa del 100% in attività sostitutive leggere confacenti.</w:t>
      </w:r>
    </w:p>
    <w:p>
      <w:r>
        <w:rPr>
          <w:b/>
        </w:rPr>
        <w:t>E. 10.5.2</w:t>
      </w:r>
    </w:p>
    <w:p>
      <w:r>
        <w:t>Per quanto attiene alla valutazione sullo stato di salute reumatologico-ortopedico del ricorrente, può essere rilevato che nella perizia medica E 213 del 28 settembre 2011 è stata diagnosticata una lomboartrosi (doc. 22 pag. 7 n. 7). Quest'affezione è però stata ritenuta senza incidenza, da un profilo medico, sulla capacità a svolgere un lavoro sostitutivo adeguato a tempo pieno. Inoltre, il medico che ha effettuato la perizia medica E 213 ha indicato che la motilità del tronco è conservata in flesso-estensione con segno di lasegue negativo e che i movimenti dell'assicurato (forza e tono muscolare) nonché l'andatura sono normali (v. rapporto E 213 pag. 4 n. 4.8 e 4.10). La generica indicazione nella relazione medica del 12 maggio 2012 del dott. C._______, secondo cui deve ritenersi pregiudicata la capacità di flettere il rachide, di effettuare torsioni, di mantenere l'ortostatismo per lasso di tempo prolungato (detto medico ha peraltro constatato che l'assicurato mostra un rachide apparentemente in asse, lasegue negativo bilateralmente, funzione prensile valida e movimenti di esplorazione globale delle spalle possibili) non è sufficiente, di per sé e in assenza di consistenti riscontri obiettivi, di giustificare un complemento d'istruttoria in tale ambito rispettivamente di far concludere ad una patologia ortopedico-reumatologica suscettibile di avere un'incidenza sulla capacità lavorativa in attività sostitutive leggere confacenti allo stato di salute dell'assicurato. Tanto più che lo stesso dott. C._______, specialista in ortopedia e traumatologia, nella sua consulenza di parte del 20 maggio 2012 ha segnalato che l'obiettività clinica appare scarsamente eloquente e che gli esami strumentali evidenziano una spondiloartrosi a moderata incidenza funzionale. Non è dato sapere, e non è indicato nemmeno nella menzionata consulenza di parte, per quale ragione, contrariamente a quanto ritenuto in modo concordante nella perizia E 213 e dal medico dell'UAIE, non sarebbe ragionevolmente esigibile lo svolgimento di un'attività sostitutiva leggera e adeguata alle condizioni di salute del ricorrente. In tale ottica, non soccorrono l'insorgente le generiche ed imprecise valutazioni di cui alla citata consulenza di parte secondo cui la spondiloartrosi a moderata incidenza funzionale "deve ritenersi pregiudizievole per la capacità di poter sostenere le richieste energetiche connesse alla attività lavorativa".</w:t>
      </w:r>
    </w:p>
    <w:p>
      <w:r>
        <w:rPr>
          <w:b/>
        </w:rPr>
        <w:t>E. 10.5.3</w:t>
      </w:r>
    </w:p>
    <w:p>
      <w:r>
        <w:t>In conclusione, il ricorrente non ha fatto valere alcun argomento convincente né prodotto alcun esame medico obiettivo consistente da cui evincere l'esistenza di un'affezione, ritenuta o meno nella perizia E 213 rispettivamente dal medico dell'UAIE, suscettibile di incidere sulla sua capacità lavorativa in un'attività sostitutiva leggera adeguata alle sue condizioni e dunque di originare dei dubbi quanto alla valutazione medica di cui alla decisione impugnata.</w:t>
      </w:r>
    </w:p>
    <w:p>
      <w:r>
        <w:rPr>
          <w:b/>
        </w:rPr>
        <w:t>E. 11</w:t>
      </w:r>
    </w:p>
    <w:p>
      <w:r>
        <w:t>Occorre quindi esaminare la conformità del tasso d'invalidità calcolato dall'autorità inferiore.</w:t>
      </w:r>
    </w:p>
    <w:p>
      <w:r>
        <w:rPr>
          <w:b/>
        </w:rPr>
        <w:t>E. 11.1</w:t>
      </w:r>
    </w:p>
    <w:p>
      <w:r>
        <w:t>Questo Tribunale osserva, con riferimento al calcolo effettuato dall'autorità inferiore per la determinazione del tasso d'invalidità, secondo le basi di calcolo di cui al documento n. 35, peraltro trasmesso all'insorgente mediante il provvedimento del 19 dicembre 2012 di questo Tribunale (doc. TAF 10), che occorrerebbe fare riferimento piuttosto ai dati dell'anno 2012, ritenuto che il diritto ad una rendita dell'assicurazione svizzera per l'invalidità avrebbe potuto nascere al più presto nel luglio del 2012 (cfr. consid. 10.1 del presente giudizio; v. DTF 129 V 222), che a quelli del 2008. Sennonché, non essendo disponibili i dati statistici concernenti i salari ottenibili in Italia nel 2012 per le attività di sostituzione proposte dal dott. B._______ (cfr. statistiche edite dall'Ufficio internazionale del lavoro, Ginevra 2011), può essere fatto riferimento ai dati dell'anno 2008 (v., sulla questione, la sentenza del Tribunale federale 8C_41/2010 del 20 aprile 2010 consid. 4.3.1; v. anche la sentenza del Tribunale amministrativo federale C-5130/2010 del 18 maggio 2011 consid. 12.1).</w:t>
      </w:r>
    </w:p>
    <w:p>
      <w:r>
        <w:rPr>
          <w:b/>
        </w:rPr>
        <w:t>E. 11.2</w:t>
      </w:r>
    </w:p>
    <w:p>
      <w:r>
        <w:t>L'UAIE ha considerato quale reddito da valido quello conseguibile dal ricorrente nel 2008 in Italia come carpentiere, ossia Euro 1'835.60, ed ha ritenuto quale reddito da invalido, quello ottenibile in attività di tipo leggero, ossia Euro 1'357.21 mensili, basi di calcolo rimaste incontestate e che questo Tribunale non ha motivo di modificare d'ufficio. Peraltro, il reddito da invalido può essere ulteriormente ridotto, al massimo del 25%, per tenere conto dei fattori professionali e personali del caso (DTF 126 V 75). L'UAIE ha operato una riduzione del 15%, non specificatamente contestata, dalla quale non vi è motivo di scostarsi d'ufficio tenuto conto dell'insieme delle circostanze determinanti del caso di specie. Ne risulta un reddito dopo l'insorgenza dell'invalidità di Euro 1'153.62. Dal confronto fra il reddito da valido di Euro 1'835.60 e quello da invalido di Euro 1'153.62 consegue la determinazione di un grado d'invalidità del 37% che esclude il riconoscimento del diritto ad una rendita dell'assicurazione svizzera per l'invalidità (il calcolo della perdita di guadagno è stato indicato come segue [{1'835.60 - 1'153.62} x 100] : 1'853.60 = 37,15% [doc. 35]).</w:t>
      </w:r>
    </w:p>
    <w:p>
      <w:r>
        <w:rPr>
          <w:b/>
        </w:rPr>
        <w:t>E. 12</w:t>
      </w:r>
    </w:p>
    <w:p>
      <w:r>
        <w:t>Da quanto esposto, consegue che il ricorso, manifestamente infondato, non merita tutela e la decisione impugnata va confermata. Il giudice dell'istruzione, anteriormente o posteriormente ad uno scambio di scritti, decide quale giudice unico, con motivazione sommaria, i ricorsi manifestamente infondati (art. 85bis cpv. 3 LAVS in combinazione con l'art. 69 cpv. 2 LAI). Nel caso concreto, il gravame - in considerazione in particolare dei generici argomenti ricorsuali - deve ritenersi siccome manifestamente infondato. Per conseguenza, la presente sentenza di rigetto del ricorso può essere resa a giudice unico.</w:t>
      </w:r>
    </w:p>
    <w:p>
      <w:r>
        <w:rPr>
          <w:b/>
        </w:rPr>
        <w:t>E. 13.1</w:t>
      </w:r>
    </w:p>
    <w:p>
      <w:r>
        <w:t>Visto l'esito della procedura, le spese processuali, di fr. 400.--, sono poste a carico del ricorrente (art. 63 cpv. 1 e cpv. 5 PA nonché art. 3 lett. b del regolamento sulle tasse e sulle spese ripetibili nelle cause dinanzi al Tribunale amministrativo federale [TS-TAF, RS 173.320.2]). Esse sono computate con l'anticipo spese, di fr. 409.55, versato dall'insorgente stesso il 14 settembre 2012. È pertanto restituito al ricorrente l'importo eccedente di fr. 9.55.</w:t>
      </w:r>
    </w:p>
    <w:p>
      <w:r>
        <w:rPr>
          <w:b/>
        </w:rPr>
        <w:t>E. 13.2</w:t>
      </w:r>
    </w:p>
    <w:p>
      <w:r>
        <w:t>Al ricorrente, soccombente, non spetta altresì alcuna indennità per spese ripetibili della sede federale (art. 64 PA in combinazione con l'art. 7 cpv. 1 e 2 TS-TAF a contrario). Peraltro, le autorità federali, quand'anche vincenti, non hanno di principio diritto ad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