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C-4292/2008 vom 4. Mai 2009</w:t>
      </w:r>
    </w:p>
    <w:p>
      <w:r>
        <w:t>Bundesverwaltungsgericht, 2009-05-04, DE</w:t>
      </w:r>
    </w:p>
    <w:p>
      <w:r>
        <w:rPr>
          <w:b/>
        </w:rPr>
        <w:t xml:space="preserve">Quelle: </w:t>
      </w:r>
      <w:r>
        <w:t>https://mcp.opencaselaw.ch/entscheid/bvger_C-4292_2008</w:t>
      </w:r>
    </w:p>
    <w:p>
      <w:r>
        <w:t>FR: TAF C-4292/2008 du 4 mai 2009</w:t>
      </w:r>
    </w:p>
    <w:p>
      <w:r>
        <w:t>IT: TAF C-4292/2008 del 4 maggio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Die Beschwerdeführerin rügt in formeller Hinsicht eine Verletzung der Begründungspflicht, indem die Vorinstanz das Einreisegesuch in pauschaler Weise abgelehnt, jedoch nicht dargelegt habe, aus welchen Gründen keine Einreisebewilligung erteilt werde.</w:t>
      </w:r>
    </w:p>
    <w:p>
      <w:r>
        <w:rPr>
          <w:b/>
        </w:rPr>
        <w:t>E. 3.2</w:t>
      </w:r>
    </w:p>
    <w:p>
      <w:r>
        <w:t>Gemäss Art. 35 Abs. 1 VwVG sind schriftliche Verfügungen zu begründen. Die Begründungspflicht soll unter anderem sicherstellen, dass der Entscheid von der betroffenen Partei sachgerecht angefochten und von der Rechtsmittelinstanz umfassend beurteilt werden kann. Die verfügende Behörde muss daher kurz die Überlegungen nennen, von denen sie sich leiten liess und auf die sich der Entscheid stützt (vgl. PIERRE TSCHANNEN / ULRICH ZIMMERLI, Allgemeines Verwaltungsrecht, 2. Aufl., Bern 2005, § 29 Rz. 13; ALFRED KÖLZ / ISABELLE HÄNER, Verwaltungsverfahren und Verwaltungsrechtspflege des Bundes, 2. Aufl., Zürich 1998, S. 128).</w:t>
      </w:r>
    </w:p>
    <w:p>
      <w:r>
        <w:rPr>
          <w:b/>
        </w:rPr>
        <w:t>E. 3.3</w:t>
      </w:r>
    </w:p>
    <w:p>
      <w:r>
        <w:t>Das BFM geht in der angefochtenen Verfügung insofern auf die Verhältnisse des Gesuchstellers ein, als es beurteilend feststellt, er habe in seinem Heimatland weder zwingende berufliche Verpflichtungen noch familiäre Verantwortlichkeiten, die verlässlich von einer Emigration abhalten könnten. Diese Feststellungen liessen erkennen, welche Massstäbe die Vorinstanz im Zusammenhang mit der Gewähr für eine fristgerechte Wiederausreise setzt und erlaubten der Beschwerdeführerin, sachgerecht Einwände zu erheben. Die diesbezügliche Rüge erweist sich somit als unbegründet.</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der Dominikanischen Republik unterliegt der Gesuchsteller damit der Visumspflicht.</w:t>
      </w:r>
    </w:p>
    <w:p>
      <w:r>
        <w:rPr>
          <w:b/>
        </w:rPr>
        <w:t>E. 8.1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8.2</w:t>
      </w:r>
    </w:p>
    <w:p>
      <w:r>
        <w:t>Anhaltspunkte zur Beurteilung der fristgerechten Wiederausreise können sich aus der allgemeinen Situation im Herkunftsland der Besucherin oder des Besuchers ergeben. Nach einer durch den Zusammenbruch dreier grosser Geschäftsbanken verursachten schweren Wirtschaftskrise im Jahre 2003 konnte sich die Wirtschaft der Dominikanischen Republik - dank der Konsolidierungspolitik des im August 2004 gewählten (und im Mai 2008 wiedergewählten) Präsidenten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ist die Dominikanische Republik aus der Kategorie der Risikoländer herausgefallen und wird von den anerkannten Ratingagenturen als "B-Land" eingestuft. Nach einer Senkung der Arbeitslosigkeit im Jahr 2005 ist die Arbeitslosenquote im Jahr 2006 nochmals leicht auf knapp 16,2% gesunken. Insgesamt wächst allerdings die Kritik der Bevölkerung, da das neue Wachstum bisher nicht ausreicht, um neue Arbeitsplätze zu schaffen (nur 286'000 Arbeitsplätze im Zeitraum 2004 - 2006) bzw. keine spürbare Verbesserung der Lebensbedingungen der bedürftigen Schichten gebracht hat. Die Regierung hat zwar mittlerweile mit verschiedenen Massnahmen auf diese Kritik reagiert; dennoch ist eine Entlastung auf dem Arbeitsmarkt mittelfristig nicht zu erwarten (Quelle: www.auswaertiges-amt.de, Stand Februar 2008; vgl. dazu Urteile des Bundesverwaltungsgerichts C-581/2008 vom 27. März 2009 E. 7.3 und C-4517/2007 vom 18. Oktober 2008 E. 5.1). 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8.3</w:t>
      </w:r>
    </w:p>
    <w:p>
      <w:r>
        <w:t>Die Beschwerdeführerin bringt in diesem Zusammenhang vor, die Berufung auf die Zuwanderung aus der Herkunftsregion des Gesuchstellers sowie der Hinweis auf die in zahlreichen Fällen gemachten Erfahrungen sei zu pauschalisiert und zudem diskriminierend.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8.4</w:t>
      </w:r>
    </w:p>
    <w:p>
      <w:r>
        <w:t>Bei der Risikoanalyse sind aber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So besteht denn auch für (männliche) Staatsangehörige aus der Dominikanischen Republik durchaus die Möglichkeit, eine Einreisebewilligung zu erhalten, sofern die persönlichen Verhältnisse auf eine fristgerechte Rückkehr ins Heimatland schliessen lassen.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8.5</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der Beschwerdeführerin angerufenen Umstände - namentlich persönlicher Art - in der Heimat des Gesuchstellers zu; solche Tatsachen lassen sich erfahrungsgemäss von den schweizerischen Behörden, wenn überhaupt, nur mit erhöhtem Aufwand abklären (BGE 124 II 361 E. 2b S. 365, vgl. auch BGE 128 II 139 E. 2b S. 142 f.). Vorliegend wurde das erstinstanzliche Verfahren auf Antrag des Gesuchstellers eingeleitet. Dass der Gewähr für eine fristgerechte Wiederausreise grosse Bedeutung zukommt, liegt bei einem Einreisevisum zu Besuchszwecken in der Natur der Sache und muss nicht speziell hervorgehoben werden. Der Eingeladene hatte allen Anlass, seine Verhältnisse möglichst vollständig offenzulegen und nach Möglichkeit auszuweisen. Die Vorinstanz stützte ihren anschliessenden negativen Entscheid denn auch auf die vom Gesuchsteller und dessen Gastgeberin eingereichten Unterlagen und Auskünfte ab, wobei jener alle entscheidsrelevanten Unterlagen vorlagen.</w:t>
      </w:r>
    </w:p>
    <w:p>
      <w:r>
        <w:rPr>
          <w:b/>
        </w:rPr>
        <w:t>E. 9.1</w:t>
      </w:r>
    </w:p>
    <w:p>
      <w:r>
        <w:t>Beim Gesuchsteller handelt es sich um einen 40-jährigen, unverheirateten Mann, welcher anlässlich der Gesuchseinreichung angab, bei einer Firma in Santiago angestellt zu sein (vgl. Ziff. 9 und 10 des persönlichen Einreisegesuches vom 4. März 2008). Demgegenüber hielt die Beschwerdeführerin in ihrer schriftlichen Stellungnahme vom 22. April 2008 gegenüber dem Amt für Migration des Kantons Luzern fest, ihr Gast sei als selbständiger Disponent tätig. Von der Vorinstanz in der Vernehmlassung auf die widersprüchlichen Angaben bezüglich der beruflichen Tätigkeit des Gesuchstellers hingewiesen, begnügt sich die Beschwerdeführerin in ihrer Replik mit dem Hinweis, der Eingeladene habe sich erst kürzlich selbständig gemacht und besitze einen eigenen Lastwagen. Dass Letzterer sich mit seiner Erwerbstätigkeit bereits eine gefestigte Existenz hat aufbauen können, wird auf Beschwerdeebene weder behauptet, noch mit entsprechenden Beweismitteln belegt, und erscheint angesichts der wirtschaftlichen Verhältnisse in der Dominikanischen Republik als wenig wahrscheinlich. Vielmehr lässt schon der Umstand, dass der Gesuchsteller ungeachtet der behaupteten beruflichen Verpflichtungen die maximal zulässige Aufenthaltsdauer von drei Monaten voll ausschöpfen möchte, kaum auf eine starke Verwurzelung im Berufsleben schliessen, die ihn verlässlich von einer Emigration abzuhalten vermöchte.</w:t>
      </w:r>
    </w:p>
    <w:p>
      <w:r>
        <w:rPr>
          <w:b/>
        </w:rPr>
        <w:t>E. 9.2</w:t>
      </w:r>
    </w:p>
    <w:p>
      <w:r>
        <w:t>Über die Wohn- und Verwandtschaftsverhältnisse des Gesuchstellers im Heimatland wurde von den Beteiligten nichts ausgeführt. Ob der Eingeladene in der Dominikanischen Republik alleine oder in einem Familienverband lebt, ergibt sich nicht aus den Akten. Es kann demnach nicht davon ausgegangen werden, im persönlichen oder familiären Umfeld des Gesuchstellers seien Verpflichtungen oder gar Abhängigkeiten vorhanden, die besondere Gewähr für eine Rückkehr in die Dominikanische Republik bieten könnten. Dies umso weniger, als es die Beschwerdeführerin in ihrer Rechtsmitteleingabe bei der Bemerkung belässt, die Erteilung eines Einreisevisums dürfe ohnehin nicht von familiären Verantwortlichkeiten im Heimatland abhängig gemacht werden. Demgegenüber ist dem Umstand Rechnung zu tragen, dass bereits die Schwester des Gesuchstellers - die Stiefmutter der Gastgeberin - ihr Heimatland definitiv verlassen hat und in die Schweiz übersiedelt ist, woraus auf einen konkreten Migrationswillen im nächsten Umfeld des Eingeladenen geschlossen werden kann. Vor diesem Hintergrund müssen die Beteuerungen auf Beschwerdeebene, wonach genügend Garantien für eine fristgerechte Wiederausreise vorhanden seien, als nicht ausschlaggebend bezeichnet werden.</w:t>
      </w:r>
    </w:p>
    <w:p>
      <w:r>
        <w:rPr>
          <w:b/>
        </w:rPr>
        <w:t>E. 9.3</w:t>
      </w:r>
    </w:p>
    <w:p>
      <w:r>
        <w:t>Zu berücksichtigen gilt es im Weitern, dass die Vorinstanz in der Vergangenheit ein Begehren des Gesuchstellers um Erteilung eines mehrmonatigen Einreisevisums unter anderem mit der Begründung abgewiesen hat, die fristgerechte und anstandslose Rückkehr ins Heimatland könne keineswegs als einwandfrei gesichert betrachtet werden (vgl. Verfügung vom 23. September 2005; vgl. auch Verfügung vom 27. Oktober 2004). An dieser Einschätzung ist auch heute festzuhalten, ergeben sich doch aus den Akten keine Hinweise, wonach in den persönlichen Verhältnissen des Eingeladenen seither wesentliche Veränderungen eingetreten wären.</w:t>
      </w:r>
    </w:p>
    <w:p>
      <w:r>
        <w:rPr>
          <w:b/>
        </w:rPr>
        <w:t>E. 9.4</w:t>
      </w:r>
    </w:p>
    <w:p>
      <w:r>
        <w:t>Gestützt auf die vorstehenden Erwägungen durfte die Vorinstanz zu Recht davon ausgehen, die Wiederausreise des Gesuchstellers sei im Sinne der massgeblichen Bestimmungen nicht gesichert. An der Richtigkeit dieser Einschätzung ändert auch die Tatsache nichts, dass die Beschwerdeführerin wiederholt die rechtzeitige Rückkehr des Eingeladenen zugesichert hat, wobei es an dieser Stelle zu betonen gilt, dass die Integrität der Beschwerdeführerin in ihrer Eigenschaft als Gastgeberin in keiner Art und Weise in Zweifel gezogen wird. Indessen sind bei der Abwägung des Risikos einer nicht fristgerechten Wiederausreise nicht so sehr die Einstellung oder Absichten eines Gastgebers oder einer Gastgeberin, sondern in erster Linie das mögliche Verhalten des Gastes selbst von Bedeutung. Nur Letzterer ist in der Lage, hinreichend Gewähr für eine fristgerechte und anstandslose Wiederausreise zu bieten. Gastgeber können zwar für gewisse finanzielle Risiken im Zusammenhang mit dem Besuchsaufenthalt, nicht aber - mangels rechtlicher und faktischer Durchsetzbarkeit - für ein bestimmtes Verhalten ihrer Gäste garantieren (vgl. anstelle vieler: Urteil des Bundesverwaltungsgerichts C-2405/2008 vom 18. März 2009 E. 10 mit Hinweisen). Der (durchaus verständliche) Wunsch der Beschwerdeführerin, sich beim Gesuchsteller für die ihr während ihres Ferienaufenthaltes in der Dominikanischen Republik erwiesene Gastfreundschaft zu revanchieren und ihm ihr Lebensumfeld in der Schweiz zeigen zu können, hat demnach in den Hintergrund zu treten. Als Schweizerbürgerin steht ihr weiterhin die Möglichkeit offen, den Gesuchsteller in dessen Heimatland zu besuchen.</w:t>
      </w:r>
    </w:p>
    <w:p>
      <w:r>
        <w:rPr>
          <w:b/>
        </w:rPr>
        <w:t>E. 9.5</w:t>
      </w:r>
    </w:p>
    <w:p>
      <w:r>
        <w:t>Soweit die Beschwerdeführerin schliesslich vorbringt, weibliche Staatsangehörige aus der Dominikanischen Republik erhielten problemlos eine Einreisebewilligung, gilt es darauf hinzuweisen, dass sich mangels näherer Angaben einerseits nicht eruieren lässt, unter welchen Umständen diesen (von der Beschwerdeführerin nicht näher bezeichneten) Personen in der Vergangenheit ein Einreisevisum erteilt wurde. Andererseits weist jeder Einzelfall - wie vorliegend belegt - eine ihm eigene und spezifische Konstellation auf, so dass er nicht ohne weiteres mit anderen, angeblich gleich gelagerten Fällen verglichen werden kann. Insofern erübrigt es sich, allfällige Ausländer-Statistiken der Vorinstanz, wie von der Beschwerdeführerin beantragt, beizuziehen.</w:t>
      </w:r>
    </w:p>
    <w:p>
      <w:r>
        <w:rPr>
          <w:b/>
        </w:rPr>
        <w:t>E. 10</w:t>
      </w:r>
    </w:p>
    <w:p>
      <w:r>
        <w:t>Aus diesen Gründen ist somit nicht zu beanstanden, dass die Vorinstanz das öffentliche Interesse sowie die Beachtung der geltenden Bestimmungen entsprechend gewichtete und dem Gesuchsteller die Einreise verweigerte. Die angefochtene Verfügung ist somit im Ergebnis rechtmässig (Art. 49 VwVG). Die Beschwerde ist demzufolge abzuweisen.</w:t>
      </w:r>
    </w:p>
    <w:p>
      <w:r>
        <w:rPr>
          <w:b/>
        </w:rPr>
        <w:t>E. 11</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