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C-4285/2009 vom 25. Januar 2010</w:t>
      </w:r>
    </w:p>
    <w:p>
      <w:r>
        <w:t>Bundesverwaltungsgericht, 2010-01-25, DE</w:t>
      </w:r>
    </w:p>
    <w:p>
      <w:r>
        <w:rPr>
          <w:b/>
        </w:rPr>
        <w:t xml:space="preserve">Quelle: </w:t>
      </w:r>
      <w:r>
        <w:t>https://mcp.opencaselaw.ch/entscheid/bvger_C-4285_2009</w:t>
      </w:r>
    </w:p>
    <w:p>
      <w:r>
        <w:t>FR: TAF C-4285/2009 du 25 janvier 2010</w:t>
      </w:r>
    </w:p>
    <w:p>
      <w:r>
        <w:t>IT: TAF C-4285/2009 del 25 gennaio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legitimiert (Art. 48 Abs. 1 VwVG). Auf die frist- und formgerecht eingereichte Beschwerde ist somit einzutreten (Art. 49 ff. VwVG).</w:t>
      </w:r>
    </w:p>
    <w:p>
      <w:r>
        <w:rPr>
          <w:b/>
        </w:rPr>
        <w:t>E. 1.4</w:t>
      </w:r>
    </w:p>
    <w:p>
      <w:r>
        <w:t>Das Bundesverwaltungsgericht entscheidet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w:t>
      </w:r>
    </w:p>
    <w:p>
      <w:r>
        <w:t>Mit dem Inkrafttreten des Bundesgesetzes vom 16. Dezember 2005 über die Ausländerinnen und Ausländer (AuG, SR 142.20) am 1. Januar 2008 wurde das Bundesgesetz vom 26. März 1931 über Aufenthalt und Niederlassung der Ausländer (ANAG, BS 1 121) abgelöst (vgl. Art. 125 AuG i.V.m. Ziffer I des Anhangs 2 zum AuG). Das AuG beansprucht Geltung auf alle Verfahren, die nach seinem Inkrafttreten eingeleitet wurden, sei es nun auf Gesuch hin oder von Amtes wegen (vgl. Art. 126 Abs. 1 AuG e contrario; ferner BVGE 2008/1 E. 2 mit Hinweisen). Wenn bei der Anwendung des neuen Rechts auf Verhältnisse abgestellt wird, die - wie vorliegend - zum Teil noch unter der Herrschaft des alten Rechts entstanden sind und beim Inkrafttreten des neuen Rechts andauern, liegt eine unechte Rückwirkung vor, die - vorbehältlich des Vertrauensschutzprinzips - grundsätzlich zulässig ist (vgl. ULRICH HÄFELIN/GEORG MÜLLER/FELIX UHLMANN, Allgemeines Verwaltungsrecht, 5. Aufl., Zürich/Basel/Genf/St. Gallen 2006, Rz. 337 ff. sowie BVGE 2009/3 E. 3.2).</w:t>
      </w:r>
    </w:p>
    <w:p>
      <w:r>
        <w:rPr>
          <w:b/>
        </w:rPr>
        <w:t>E. 4</w:t>
      </w:r>
    </w:p>
    <w:p>
      <w:r>
        <w:t>Vor einer allfälligen materiellrechtlichen Beurteilung ist in formeller Hinsicht zu prüfen, ob die Vorinstanz mit dem Erlass der angefochtenen Verfügung nicht das rechtliche Gehör verletzt hat, da dem Beschwerdeführer keine Möglichkeit eingeräumt wurde, sich vorgängig zum Einreiseverbot zu äussern.</w:t>
      </w:r>
    </w:p>
    <w:p>
      <w:r>
        <w:rPr>
          <w:b/>
        </w:rPr>
        <w:t>E. 4.1</w:t>
      </w:r>
    </w:p>
    <w:p>
      <w:r>
        <w:t>Der Anspruch auf rechtliches Gehör, wie ihn Lehre und Rechtsprechung aus Artikel 29 Abs. 2 der Bundesverfassung der Schweizerischen Eidgenossenschaft (BV, SR 101) ableiten und wie er sich für das Bundesverwaltungsverfahren aus den Art. 29 ff. VwVG ergibt, umfasst eine Anzahl verschiedener verfassungsrechtlicher Verfahrensgarantien (vgl. aus der Literatur etwa MICHELE ALBERTINI, Der verfassungsmässige Anspruch auf rechtliches Gehör im Verwaltungsverfahren des modernen Staates, Bern 2000, S. 202 ff.; ANDREAS AUER/GIORGIO MALINVERNI/MICHEL HOTTELIER, Droit constitutionnel suisse Vol. II. Les droits fondamentaux, 2. Aufl., Bern 2006, S. 606 ff.; BENOIT BOVAY, Procédure administrative, Bern 2000, S. 207 ff.; HÄFELIN/MÜLLER/UHLMANN, a.a.O., Rz. 1672 ff.; ALFRED KÖLZ/ISABELLE HÄNER, Verwaltungsverfahren und Verwaltungsrechtspflege des Bundes, 2. Aufl., Zürich 1998, Rz. 129 ff. und 292 ff.; JÖRG PAUL MÜLLER/MARKUS SCHEFER, Grundrechte in der Schweiz, Bern 2008, S. 846 ff.). Zunächst - und für die Prozessparteien regelmässig im Vordergrund stehend - gehört dazu das Recht auf vorgängige Äusserung und Anhörung (vgl. Art. 30 Abs. 1 VwVG), welches den Betroffenen einen Einfluss auf die Ermittlung des wesentlichen Sachverhaltes sichert. Dabei kommt der von einem Verfahren betroffenen Person der Anspruch zu, sich vorgängig einer behördlichen Anordnung zu allen wesentlichen Punkten, welche die Feststellung des rechtserheblichen Sachverhaltes betreffen, zu äussern und von der betreffenden Behörde alle dazu notwendigen Informationen zu erhalten (vgl. BVGE 2007/21 E. 10.2).</w:t>
      </w:r>
    </w:p>
    <w:p>
      <w:r>
        <w:rPr>
          <w:b/>
        </w:rPr>
        <w:t>E. 4.2</w:t>
      </w:r>
    </w:p>
    <w:p>
      <w:r>
        <w:t>Einen weiteren wichtigen Teilgehalt des Anhörungsrechts bildet die Pflicht der Behörden, die Äusserungen der Betroffenen tatsächlich zur Kenntnis zu nehmen und sich damit in der Entscheidfindung und -begründung sachgerecht auseinanderzusetzen. Diese Prüfungs- oder Berücksichtigungspflicht liegt bereits Art. 30 VwVG zu Grunde, kommt aber besonders deutlich in Art. 32 Abs. 1 VwVG zum Ausdruck, der bestimmt, dass die Behörde alle erheblichen und rechtzeitigen Vorbringen der Parteien würdigt, bevor sie verfügt (BERNHARD WALDMANN/JÜRG BICKEL, in Waldmann/Weissenberger [Hrsg.], Praxiskommentar VwVG, Zürich 2009, Art. 29 N 80 ff. u. Art. 32 N 7 ff.; KÖLZ/HÄNER, a.a.O. S. 119). Daraus folgt schliesslich die grundsätzliche Pflicht der Behörden, ihren Entscheid entsprechend zu begründen (siehe BVGE 2007/21 E. 10.2 mit Hinweisen).</w:t>
      </w:r>
    </w:p>
    <w:p>
      <w:r>
        <w:rPr>
          <w:b/>
        </w:rPr>
        <w:t>E. 4.3</w:t>
      </w:r>
    </w:p>
    <w:p>
      <w:r>
        <w:t>Auf den Gehörsanspruch als solchen kann nicht verzichtet werden. Ob das rechtliche Gehör gewährt wurde, ist im Beschwerdeverfahren von Amtes wegen zu überprüfen (vgl. KÖLZ/HÄNER. a.a.O., S. 46).</w:t>
      </w:r>
    </w:p>
    <w:p>
      <w:r>
        <w:rPr>
          <w:b/>
        </w:rPr>
        <w:t>E. 5.1</w:t>
      </w:r>
    </w:p>
    <w:p>
      <w:r>
        <w:t>Wie aus dem Sachverhalt hervorgeht (siehe Bst. E hiervor), erhielt der Beschwerdeführer keine Gelegenheit, zu der von der Vorinstanz ins Auge gefassten Fernhaltemassnahme vorgängig Stellung zu nehmen. Der Antrag der Migrationsbehörde des Kantons Solothurn um Erlass eines Einreiseverbots wurde am 23. Juni 2009 um 16.47 Uhr per E-Mail an das BFM übermittelt. Dieses verhängte die beantragte Massnahme - wie erwähnt - noch am gleichen Tag. Besagtes Vorgehen befremdet sehr, wies der Kanton Solothurn in fraglicher Übermittlung doch ausdrücklich darauf hin, er werde das rechtliche Gehör zum Einreiseverbot erst am 24. Juni 2009 gewähren und das entsprechende Protokoll danach dem Bundesamt zukommen lassen. Die Migrationsbehörde des Kantons Solothurn hat den Beschwerdeführer an jenem Vormittag im Hinblick auf die Eröffnung fremdenpolizeilicher Massnahmen und die Anordnung der Ausschaffungshaft in der Folge angehört. Die diesbezüglichen Unterlagen (Einvernahmeprotokoll vom 24. Juni 2009, Empfangsbestätigung gleichen Datums des Einreiseverbots) gingen am 29. Juni 2009 bei der Vorinstanz ein. Diese wäre aber gehalten gewesen, entweder selbst den Beschwerdeführer über das laufende Verfahren zu orientieren und ihm Gelegenheit zu geben, sich dazu zu äussern, oder aber zumindest durch entsprechende Nachforschungen bei den kantonalen Behörden sicherzustellen, dass ihm das Anhörungsrecht rechtzeitig gewährt wird (siehe hierzu Urteil des Bundesverwaltungsgerichts C-31/2007 vom 14. Oktober 2009 E. 5.1), was beides nicht geschah. Andernfalls hätte das Bundesamt mit der Verhängung des Einreiseverbotes zuwarten müssen. Der Betroffene hatte folglich zu keinem Zeitpunkt die Möglichkeit, sich vorgängig zum Verfügungserlass zu äussern und damit Einfluss auf die Ermittlung des rechtserheblichen Sachverhalts zu nehmen. Vielmehr wurde er von dem gegen ihn laufenden Verfahren betreffend Einreiseverbot, wie eben dargetan, erst am 24. Juni 2009 in Kenntnis gesetzt. Zu diesem Zeitpunkt war die fragliche Verfügung jedoch bereits erlassen.</w:t>
      </w:r>
    </w:p>
    <w:p>
      <w:r>
        <w:rPr>
          <w:b/>
        </w:rPr>
        <w:t>E. 5.2</w:t>
      </w:r>
    </w:p>
    <w:p>
      <w:r>
        <w:t>Obwohl aufgrund einer Zwischenverfügung des Bundesverwaltungsgerichts vom 11. September 2009 betreffend Gewährung der unentgeltlichen Rechtspflege Anlass dazu bestanden hätte, äusserte sich die Vorinstanz selbst in ihrer Vernehmlassung nicht zur Frage einer allfälligen Gehörsverletzung. Darauf, dass die vorgängige Gewährung des Anhörungsrechts nicht erforderlich oder aufgrund zeitlicher Dringlichkeit nicht möglich gewesen wäre (vgl. Art. 30 Abs. 2 Bst. a - e VwVG), könnte sie sich unter den vorliegenden Begebenheiten allerdings kaum berufen. Der Beschwerdeführer befand sich nämlich vom 9. Januar 2009 bis zum 23. Juni 2009 in Untersuchungs- und anschliessend noch zwei Tage in Ausschaffungshaft, worüber die betroffenen Migrationsämter der Kantone Solothurn und Thurgau informiert waren. Hätte das BFM die kantonalen Akten herangezogen, hätte es zudem feststellen können, dass der Beschwerdeführer auch im Kosovo eine Adresse hat und ihm in der hängigen Strafuntersuchung ein amtlicher Verteidiger bestellt worden war. Sein Aufenthaltsort war mithin stets bekannt bzw. seine Erreichbarkeit gewährleistet (siehe dazu ebenfalls die Urteile des Bundesverwaltungsgerichts C-8304/2007 vom 2. September 2009 E. 4.3 und C-1618/2007 vom 27. Februar 2009 E. 3.2). Jedenfalls ist vor diesem Hintergrund nicht einzusehen, warum es der Vorinstanz nicht hätte möglich sein sollen, das Verfahren auf Erlass einer allfälligen Fernhaltemassnahme so zu terminieren, dass der Beschwerdeführer rechtzeitig dazu hätte angehört werden können; beispielsweise am 18. Juni 2009, als ihm die Kantonspolizei Thurgau zu den von der Migrationsbehörde des Kantons Solothurn beabsichtigten Massnahmen eine Äusserungsmöglichkeit einräumte. Wohl soll der Betroffene seine Ex-Ehefrau gemäss ersten Erkenntnissen der Strafverfolgungsbehörden massiv bedroht haben, die diesbezüglichen Ermittlungen befinden sich aber erst im Untersuchungsstadium und werden vom Angeschuldigten bestritten (siehe E. 5.5 hiernach). Abgesehen davon wurde in der fraglichen Zeitspanne die Aufenthaltsbewilligung des Beschwerdeführers nicht mehr verlängert und dieser aus der Schweiz weggewiesen. Als kosovarischer Staatsangehöriger untersteht er überdies der Visumspflicht (vgl. Art. 4 Abs. 1 der Verordnung vom 22. Oktober 2008 über die Einreise und die Visumerteilung [VEV, SR 142.204] sowie Anhang I i.V.m. Anhang II zur Verordnung [EG] Nr. 539/2001 des Rates vom 15. März 2001 [Abl. L 81 vom 21.03.2001, S. 1 - 7]). Er könnte somit ohnehin nicht bewilligungsfrei in die Schweiz einreisen. Zum Zeitpunkt des Erlasses der vorinstanzlichen Verfügung bestand daher keine zeitliche Dringlichkeit bzw. war keine Gefahr im Verzuge, welche es dem BFM erlaubt hätte, auf eine vorgängige Anhörung des Beschwerdeführers zu verzichten, weshalb eine Verletzung des rechtlichen Gehörs vorliegt (Art. 49 Bst. a VwVG).</w:t>
      </w:r>
    </w:p>
    <w:p>
      <w:r>
        <w:rPr>
          <w:b/>
        </w:rPr>
        <w:t>E. 5.3</w:t>
      </w:r>
    </w:p>
    <w:p>
      <w:r>
        <w:t>Der Anspruch auf rechtliches Gehör ist formeller Natur. Seine Verletzung führt grundsätzlich ungeachtet der Erfolgsaussichten der Beschwerde in der Sache selbst zur Aufhebung der angefochtenen Verfügung. Ob eine Gehörsgewährung im konkreten Fall für den Ausgang der Streitsache in materieller Hinsicht von Bedeutung ist, d.h. ob die Behörde dadurch zu einer Änderung veranlasst werden könnte, spielt also keine Rolle (vgl. PATRICK SUTTER in: Christoph Auer/Markus Müller/Benjamin Schindler [Hrsg.], Kommentar zum Bundesgesetz über das Verwaltungsverfahren [VwVG], Zürich/St. Gallen 2008, Rz. 16 zu Art. 29 VwVG; ANDRÉ MOSER/MICHAEL BEUSCH/LORENZ KNEUBÜHLER, Prozessieren vor dem Bundesverwaltungsgericht, Lausanne/Zürich/Bern 2008, S. 153 Rz. 3.110; BGE 132 V 387 E. 5 S. 390; BGE 127 V 431 E. 3d.aa; BVGE 2007/27 E. 10.1; BVGE 2007/30 E. 5.5.1, Urteil der Schweizerischen Asylrekurskommission vom 8. Juni 2004, veröffentlicht in VPB 69.28 E. 7e). Dieser Grundsatz wird allerdings dadurch relativiert, dass die Verletzung des Gehörsanspruchs gegebenenfalls durch die Rechtsmittelinstanz geheilt werden kann. Eine Verletzung des rechtlichen Gehörs ist nach ständiger Praxis des Bundesgerichts ausnahmsweise einer Heilung zugänglich, wenn die betroffene Partei die Möglichkeit hat, sich vor einer Beschwerdeinstanz zu äussern, die zur freien Prüfung aller Sachverhalts- und Rechtsfragen befugt ist, welche der unteren Instanz hätten unterbreitet werden können. Von der Rückweisung der Sache an die Verwaltung zur Gewährung des rechtlichen Gehörs kann in solchen Fällen nach dem Grundsatz der Verfahrensökonomie dann abgesehen werden, wenn die Rückweisung zu einem "formalistischen Leerlauf" und damit zu einer unnötigen Verlängerung des Verfahrens führen würde (BGE 133 I 201 E. 2.2 S. 204 f.; BGE 132 V 387 E. 5.1 S. 390 und ebenso bereits BGE 116 V 182 E. 1b S. 185 f. mit Hinweisen sowie E. 3d S. 187). Nach in der Lehre vertretener Auffassung fällt eine Heilung dabei nur in Fällen nicht besonders schwerwiegender Verletzungen von Parteirechten in Betracht (vgl. WALDMANN/BICKEL, a.a.O., N 115 f. zu Art. 29; SUTTER, a.a.O., Rz. 21 ff. zu Art. 29; MOSER/BEUSCH/KNEUBÜHLER, a.a.O., Rz. 3.112). Demgegenüber hat das Bundesgericht in jüngeren Entscheiden die eben dargelegten Grundsätze auch im Zusammenhang mit schwerwiegenden Verletzungen des rechtlichen Gehörs anwendbar erklärt und damit grundsätzlich die Auffassung vertreten, auch solche Verletzungen seien einer Heilung zugänglich (vgl. BGE 133 I 201 E. 2.2 S. 204 f.; BGE 132 V 387 E. 5.1 S. 390). Diesen Entscheiden ist seitens der Lehre teilweise heftige Kritik erwachsen (vgl. insb. SUTTER, a.a.O., Rz. 21 zu Art. 29; vgl. auch WALDMANN/BICKEL, a.a.O., N 116 sowie N 125 ff. zu Art. 29). Den verfahrensökonomischen Überlegungen ist aber jedenfalls dann kein entscheidendes Gewicht beizumessen, wenn ein Verfahren keinen Einzelfall belegt, sondern für eine Vielzahl anderer Fälle mit vergleichbaren Konstellationen von Bedeutung ist. Es gilt zu verhindern, dass die Vorinstanz darauf vertraut, von ihr missachtete Verfahrensrechte würden systematisch nachträglich geheilt. Ansonsten verlören die gerade für das erstinstanzliche Verfahren vorgesehenen prozessualen Garantien ihren Sinn (vgl. SUTTER, a.a.O., Rz. 18 zu Art. 29 VwVG; vgl. ebenso MOSER/BEUSCH/KNEUBÜHLER, a.a.O., Rz. 3.113 mit weiteren Hinweisen; WALDMANN/BICKEL, a.a.O., N 126 zu Art. 29; BGE 126 II 111 E. 6b/aa S. 123 f. mit weiteren Hinweisen sowie Urteile des Bundesverwaltungsgerichts C-31/2007 vom 14. Oktober 2009 E. 5.3.1, C-8027/2008 vom 2. September 2009 E. 5.3, C-1618/2007 vom 27. Februar 2009 E. 3.3 und C-3985/2007 vom 2. Februar 2009 E. 4.3).</w:t>
      </w:r>
    </w:p>
    <w:p>
      <w:r>
        <w:rPr>
          <w:b/>
        </w:rPr>
        <w:t>E. 5.4</w:t>
      </w:r>
    </w:p>
    <w:p>
      <w:r>
        <w:t>Das Bundesverwaltungsgericht verfügt im vorliegenden Verfahren über die gleiche Kognition wie die Vorinstanz und ist zur freien Prüfung aller Sachverhalts- und Rechtsfragen befugt. Eine Voraussetzung für die (ausnahmsweise) Heilung der Verletzung des Anspruchs auf rechtliches Gehör wäre somit gegeben. Andererseits ist hier von einer schwerwiegenden Verletzung der Parteirechte auszugehen. Mit ihrem Vorgehen (Gehörsgewährung im Nachhinein und nurmehr pro forma) hat die Vorinstanz dem Beschwerdeführer einen wesentlichen Bestandteil des Gehörsrechts vorenthalten. Dass sich das BFM auf Vernehmlassungsstufe doch noch punktuell mit einzelnen relevanten Fragen (nicht aber mit dem rechtlichen Gehör) befasste, vermag an der Schwere der Verletzung nichts zu ändern. Gegen die Zulässigkeit der Heilung des Verfahrensmangels spricht ferner der Umstand, dass der Entscheid betreffend Anordnung und Dauer des Einreiseverbots eine grosse Ermessenskomponente beinhaltet (vgl. BGE 104 Ib 129 E. 7 S. 137). Die Gehörsverletzung stellt sodann keinen Einzelfall dar (siehe etwa die Urteile des Bundesverwaltungsgerichts C-31/2007 vom 14. Oktober 2009, C-8027/2008 vom 2. September 2009, C-8304/2007 vom 2. September 2009, C-1618/2007 vom 27. Februar 2009, C-3985/2007 vom 2. Februar 2009 oder C-7180/2007 vom 8. April 2008). Schliesslich muss der vorinstanzliche Entscheid auch aus einem anderen Grund (siehe E. 5.5) kassiert werden.</w:t>
      </w:r>
    </w:p>
    <w:p>
      <w:r>
        <w:rPr>
          <w:b/>
        </w:rPr>
        <w:t>E. 5.5</w:t>
      </w:r>
    </w:p>
    <w:p>
      <w:r>
        <w:t>Zur festgestellten Verletzung des rechtlichen Gehörs kommen Mängel bei der Sachverhaltsermittlung hinzu (Art. 49 Bst. b VwVG). Über den Beschwerdeführer wurde ein Einreiseverbot für die Dauer von sechs Jahren verhängt. Zum Zeitpunkt des Verfügungserlasses lagen der Vorinstanz nur spärliche Akten vor. Die Hauptvorwürfe (Drohung, Begünstigung, Betrug, Urkundenfälschung) beruhen - entgegen der missverständlichen Begründung in der angefochtenen Verfügung - nicht auf abgeurteilten Straftaten, sondern auf einer hängigen Strafuntersuchung des Bezirksamtes Kreuzlingen. Erstinstanzliche Urteile ergingen in besagter Angelegenheit noch keine. Zwar bedarf es zur Anordnung einer Fernhaltemassnahme nicht unbedingt rechtskräftiger Strafurteile (zum Ganzen vgl. Urteile des Bundesverwaltungsgerichts C-4338/2008 vom 30. Dezember 2009 E. 5.2 und C-131/2006 vom 21. Februar 2007 E. 7), vorliegend werden die Anschuldigungen allerdings vollumfänglich bestritten. Hintergrund der umfangreichen Ermittlungen mit einer Vielzahl involvierter Personen bildet anscheinend eine Fehde unter mehreren Familien. Nur schon von daher erscheint es heikel, ohne zusätzliche Abklärungen einzig und allein auf den Haftverlängerungsantrag des Bezirksamtes Kreuzlingen vom 23. Juni 2009 abzustellen; dies umso mehr, als der Tatbeitrag des Beschwerdeführers bei den betreffenden Vorkommnissen noch nicht in hinreichendem Masse erstellt scheint. Auch wegen Diebstahls wurde der Betroffene in der Schweiz bislang nicht verurteilt. Der diesbezügliche Vorwurf stützt sich offenbar auf eine entsprechende Anzeige vom 1. Februar 2002 (siehe die Verfügung der kantonalen Migrationsbehörde vom 23. Juni 2009 betreffend Nichtverlängerung der Aufenthaltsbewilligung). Aufgrund welcher Überlegungen das BFM den dieser Anzeige zu Grunde liegenden, in die Zeitspanne von 1998 bis 2001 fallenden Tatbestand trotzdem in die Begründung der Fernhaltemassnahme aufnahm, wird in keiner Weise ersichtlich. Unklarheiten bestehen ebenfalls hinsichtlich der Vorstrafen im Kosovo, ist die in diesem Zusammenhang herangezogene Mitteilung des Interpol-Verbindungsbüros der UNMIK doch unvollständig (Urteilsdaten und Angaben zu deren Rechtskraft fehlen, das jeweilige Strafmass der Delikte geht daraus nicht hervor). Bei der Widerhandlung gegen das Strassenverkehrsgesetz (nicht Widerhandlungen, wie in der angefochtenen Verfügung fälschlicherweise aufgeführt) schliesslich handelt es sich um eine Bagatelle (am 29. September 2008 verhängte Busse von Fr. 300.- wegen mangelnder Aufmerksamkeit im Strassenverkehr). Die Gefahr, die vom Beschwerdeführer auszugehen droht, wird keineswegs verkannt. Für die Anordnung der fraglichen Fernhaltemassnahme sowie namentlich ihrer Dauer hätte es aber (nebst der rechtzeitigen Gewährung des rechtlichen Gehörs) ergänzender Vorkehren im dargelegten Sinne bedurft. Damit ist das BFM auch seiner Pflicht zur Abklärung der massgebenden Sachverhaltselemente nicht hinreichend nachgekommen (Art. 49 Bst. b VwVG).</w:t>
      </w:r>
    </w:p>
    <w:p>
      <w:r>
        <w:rPr>
          <w:b/>
        </w:rPr>
        <w:t>E. 6</w:t>
      </w:r>
    </w:p>
    <w:p>
      <w:r>
        <w:t>Zusammenfassend ist festzuhalten, dass die angefochtene Verfügung Bundesrecht verletzt (Art. 49 Bst. a und b VwVG). Die Beschwerde ist daher gutzuheissen, die Verfügung vom 23. Juni 2009 aufzuheben und die Sache im Sinne der Erwägungen an das BFM zur Neubeurteilung zurückzuweisen, womit die Eventualanträge hinfällig werden.</w:t>
      </w:r>
    </w:p>
    <w:p>
      <w:r>
        <w:rPr>
          <w:b/>
        </w:rPr>
        <w:t>E. 7</w:t>
      </w:r>
    </w:p>
    <w:p>
      <w:r>
        <w:t>Entsprechend dem Verfahrensausgang sind dem Beschwerdeführer keine Kosten aufzuerlegen (Art. 63 Abs. 1 VwVG). Für die im Verfahren vor dem Bundesverwaltungsgericht erwachsenen notwendigen und verhältnismässig hohen Kosten ist ihm zudem eine Parteientschädigung von Fr. 1'400.- zuzusprechen (Art. 64 Abs. 1 VwVG i.V.m. Art. 7 ff. des Reglements vom 21. Februar 2008 über die Kosten und Entschädigungen vor dem Bundesverwaltungsgericht [VGKE, SR 173.320.2]). Mit der Ausrichtung einer Parteientschädigung sind die Auslagen des Beschwerdeführers gedeckt, womit sein Gesuch um unentgeltliche Rechtspflege hinfällig wird (vgl. Marcel Maillard in Praxiskommentar VwVG, a.a.O., N 46 zu Art. 65). Dispositiv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