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C-4284/2012 vom 22. Mai 2013</w:t>
      </w:r>
    </w:p>
    <w:p>
      <w:r>
        <w:t>Bundesverwaltungsgericht, 2013-05-22, DE</w:t>
      </w:r>
    </w:p>
    <w:p>
      <w:r>
        <w:rPr>
          <w:b/>
        </w:rPr>
        <w:t xml:space="preserve">Quelle: </w:t>
      </w:r>
      <w:r>
        <w:t>https://mcp.opencaselaw.ch/entscheid/bvger_C-4284_2012</w:t>
      </w:r>
    </w:p>
    <w:p>
      <w:r>
        <w:t>FR: TAF C-4284/2012 du 22 mai 2013</w:t>
      </w:r>
    </w:p>
    <w:p>
      <w:r>
        <w:t>IT: TAF C-4284/2012 del 22 maggio 2013</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Adressatin der angefochtenen Verfügung vom 14. Juni 2012 (act. 54) ist die Beschwerdeführerin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1.4</w:t>
      </w:r>
    </w:p>
    <w:p>
      <w:r>
        <w:t>Anfechtungsobjekt bildet die Verfügung der Vorinstanz vom 14. Juni 2012 (act. 54), mit welcher die bisherige ganze IV-Rente wiedererwägungsweise per 31. Juli 2012 aufgehoben worden ist. Streitig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Die Beschwerdeführerin besitzt die portugiesische Staatsbürgerschaft und wohnt in Portugal,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Mit Blick auf das Verfügungsdatum (14. Juni 2012) können vorliegend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Systeme der sozialen Sicherheit zur Anwendung gelangen.</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2011 aufgrund der bisherigen und ab diesem Zeitpunkt nach den neuen Normen zu prüfen (pro rata temporis; BGE 130 V 445). Im vor­liegenden Verfahren fin­den demnach grundsätzlich jene Vor­schriften Anwendung, die spätestens beim Erlass der Verfü­gung vom 14. Juni 2012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Die Normen des vom Bundesrat auf den 1. Januar 2012 in Kraft gesetzten ersten Teils der 6. IV-Revision (IV-Revision 6a) können aufgrund des Verfügungsdatums vom 14. Juni 2012 ebenfalls Anwendung finden.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127 V 294 E. 4c in fine, 102 V 165; AHI 2001 S. 228 E. 2b).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S. 299).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 Gerade dann, wenn bei einer versicherten Person kaum körperliche Beschwerden und keine eigentlichen psychopathologischen Vorgänge im Sinne von klar umschriebenen Krankheiten vorhanden sind, sondern vor allem Eigenheiten der Person, des Charakters und der Lebensführung auffallen, kommt Art. 8 ATSG auch eine Abgrenzungsfunktion zu. Personen, die auffallen bzw. mit der Gesellschaft und Arbeitswelt nicht zurechtkommen, bedürfen oft der staatlichen Hilfe, ohne dass sie deswegen bereits als invalid zu gelten haben. Dem Gemeinwesen stehen zur Unterstützung und Wiedereingliederung von Personen, die sich im Normalleben nicht einordnen können, keineswegs nur die Mittel der IV zur Verfügung. Der Staat kann auch über die Vormundschafts- und Sozialhilfegesetzgebung intervenieren.</w:t>
      </w:r>
    </w:p>
    <w:p>
      <w:r>
        <w:rPr>
          <w:b/>
        </w:rPr>
        <w:t>E. 2.5</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seit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Eidgenössischen Versicherungsgerichts (EVG; seit 1. Januar 2007: BGer) stellt diese Regelung nicht eine blosse Auszahlungsvorschrift, sondern eine besondere Anspruchsvoraussetzung dar (BGE 121 V 275 E. 6c).</w:t>
      </w:r>
    </w:p>
    <w:p>
      <w:r>
        <w:rPr>
          <w:b/>
        </w:rPr>
        <w:t>E. 2.6</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Entscheid 8C_751/2007 des BGer vom 8. Dezember 2008 E. 4.3.2).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115 V 308 E. 4a bb).</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Die Vorinstanz hob die - mit ursprünglicher, unangefochten in Rechtskraft erwachsener Verfügung vom 29. November 2002 (act. 33; vgl. auch act. 32 [Verfügung betreffend ordentliche Kinderrente) zugesprochene - ganze IV-Rente mit angefochtener Verfügung vom 14. Juni 2012 (act. 54) nicht aufgrund des Vorliegens eines Revisionsgrundes im Sinne von Art. 17 Abs. 1 ATSG (vgl. E. 2.6 hiervor) auf. Unter diesem Aspekt ist die von der Beschwerdeführerin am 19. August 2012 geltend gemachte Verschlechterung des Gesundheitszustandes unbeachtlich und bleibt für das Bundesverwaltungsgericht kein Raum, die angefochtene Verfügung vom 14. Juni 2012 gegebenenfalls mit der substituierten Begründung zu schützen (vgl. hierzu BGE 125 V 368 E. 2 mit Hinweisen). Die Aufhebung der IV-Rente erfolgte vielmehr wiedererwägungsweise, da gemäss der Auffassung der Vorinstanz die Verfügung der IV-Stelle TG vom 29. November 2002 zweifellos unrichtig gewesen sei. Nachfolgend ist anhand der medizinischen Akten, die zusammengefasst wiederzugeben und einer Würdigung zu unterziehen sind, zu prüfen, ob die vorinstanzliche Beurteilung zutrifft und die angefochtene Verfügung vom 14. Juni 2012 rechtmässig ist.</w:t>
      </w:r>
    </w:p>
    <w:p>
      <w:r>
        <w:rPr>
          <w:b/>
        </w:rPr>
        <w:t>E. 4.1</w:t>
      </w:r>
    </w:p>
    <w:p>
      <w:r>
        <w:t>Der Versicherungsträger kann auf formell rechtskräftige Verfügungen zurückkommen, wenn diese zweifellos unrichtig sind und wenn ihre Berichtigung von erheblicher Bedeutung ist (Art. 53 Abs. 2 ATSG). Die Wiedererwägung dient der nachträglichen Korrektur einer ursprünglich unrichtigen Rechtsanwendung oder Sachverhaltsfeststellung durch die Verwaltung (BGE 117 V 8 E. 2c S. 17, 115 V 308 E. 4a cc S. 314). Nach der Rechtsprechung kann die Wiedererwägung rechtskräftiger Verfügungen nur in Betracht kommen, wenn es sich um die Korrektur grober Fehler der Verwaltung handelt (vgl. Urteil des BGer 9C_429/2012 vom 19. September 2012 E. 2.2 mit Hinweisen). Eine gesetzwidrige Leistungszusprechung gilt regelmässig als zweifellos unrichtig (BGE 126 V 399 E. 2b bb S. 401 ARV 2002 S. 181 E. 1a). Zweifellos ist die Unrichtigkeit, wenn kein vernünftiger Zweifel daran möglich ist, dass die Verfügung unrichtig war. Es ist nur ein einziger Schluss - derjenige auf die Unrichtigkeit der Verfügung - denkbar (SVR 2010 IV Nr. 5 S. 10 E. 2.2). Zurückhaltung bei der Annahme zweifelloser Unrichtigkeit ist stets dann geboten, wenn der Wiedererwägungsgrund eine materielle Anspruchsvoraussetzung betrifft, deren Beurteilung massgeblich auf Schätzungen oder Beweiswürdigungen und damit auf Elementen beruht, die notwendigerweise Ermessenszüge aufweisen. Eine vor dem Hintergrund der seinerzeitigen Rechtspraxis vertretbare Beurteilung der (invaliditätsmässigen) Anspruchsvoraussetzungen kann nicht zweifellos unrichtig sein (Entscheid des BGer 8C_962/2010vom 28. Juli 2011 E. 3.1). Bei der Beurteilung, ob eine Wiedererwägung wegen zweifelloser Unrichtigkeit zulässig ist, muss vom Rechtszustand ausgegangen werden, wie er im Zeitpunkt des Verfügungserlasses bestanden hat, wozu auch die seinerzeitige Rechtspraxis gehört; eine Praxisänderung vermag kaum je die frühere Praxis als zweifellos unrichtig erscheinen zu lassen (BGE 125 V 383 E. 3 S. 390). Bei der Wiedererwägung einer Verfügung wegen ursprünglicher Unrichtigkeit ist einzig auf die Verhältnisse und den Wissensstand zum damaligen Zeitpunkt abzustellen. Führen erst spätere Beweismittel zu dieser Erkenntnis, kommt einzig eine prozessuale Revision zum Tragen (Entscheid des BGer 8C_517/2007 vom 16. September 2008 E. 4.1). Lagen im Zeitpunkt der Verfügung oder des Einspracheentscheides divergierende medizinische Meinungsäusserungen vor, kann nicht Jahre später wiedererwägungsweise gesagt werden, es sei zweifellos unrichtig gewesen, auf die eine und nicht auf die andere abzustellen (Entscheid des BGer 8C_517/2007 vom 16. September 2008 E. 4.3). Hingegen ist eine Invaliditätsbemessung, die auf keiner nachvollziehbaren ärztlichen Einschätzung der massgeblichen Arbeitsfähigkeit beruht, nicht rechtskonform und die entsprechende Verfügung ist zweifellos unrichtig im wiedererwägungsrechtlichen Sinn (Entscheid des BGer 8C_920/2009 vom 22. Juli 2010 E. 2.4). Eine allgemein gültige betragliche Grenze für die Voraussetzung der Erheblichkeit der Berichtigung lässt sich nicht festlegen (vgl. BGE 107 V 180 E. 2b S. 182; ARV 2000 S. 211 E. 3b). Die Erheblichkeit ist bei periodischen Leistungen in jedem Fall zu bejahen (BGE 119 V 475 E. 1c S. 480).</w:t>
      </w:r>
    </w:p>
    <w:p>
      <w:r>
        <w:rPr>
          <w:b/>
        </w:rPr>
        <w:t>E. 4.2.1</w:t>
      </w:r>
    </w:p>
    <w:p>
      <w:r>
        <w:t>Im Rahmen des Erlasses der ursprünglichen, unangefochten in Rechtskraft erwachsenen Verfügung vom 29. November 2002 (Teil 1 act. 33) lagen der Vorinstanz insbesondere die nachfolgend zusammengefasst wiederzugebenen und zu würdigenden Berichte vor: In seinem Bericht vom 7. März 2002 führte Dr. med. D._______, Facharzt für Innere Medizin, aus, die Situation habe sich insofern verschlechtert, als dass die Versicherte nun auch über Schmerzen im Bereich des Bewegungsapparates im Sinne eines Fibromyalgiesyndroms klage und eine allgemeine psychische und soziale Dekompensation erfolge. Als Hausarzt sei er mit dieser Situation überfordert. Da die Versicherte auch von der Arbeitslosenkasse kein Geld erhalte, sei mit einer weiteren Eskalation der Situation und Verschlechterung sowohl der sozialen als auch der gesundheitlichen Situation zu rechnen. Die Arbeitsunfähigkeit schätze er in schweren körperlichen Tätigkeiten sowie Reinigungsarbeiten weiterhin auf 100 %. Für leichte angepasste Arbeiten bestehe eine Arbeitsfähigkeit von zirka 50 % (act. 19). Am 2. April 2002 berichtete Dr. med. D._______, aus internistischer Sicht könne keine Verschlechterung der bislang bekannten Diagnosen konstatiert werden. Es sei jedoch in erster Linie aus psychischen und psychosozialen Gründen zu einer zusätzlichen Verschlechterung der Verfassung der Versicherten gekommen. Der Beginn könne nicht genau datiert werden. Er sei nach wie vor der Meinung, dass die Versicherte Anspruch auf eine 50%ige IV-Rente habe (act. 21). In seinem Bericht vom 3. Mai 2002 erwähnte Dr. med. D._______, seit zwei Jahren bestünden immer wieder Schmerzen im Bereich des Bewegungsapparates, intermittierend zervikal, im rechten Knie sowie lumbospondylogen auf der linken Seite. Seit einem Jahr bestehe zunehmend eine depressive Entwicklung mit Konzentrations- und Schlafstörungen sowie Reizbarkeit in Folge schwerer psychosozialer Probleme (schwierige Ehesituation, finanzielle Engpässe). Eine psychiatrische Behandlung wie auch Evaluation empfehle sich schon aufgrund sprachlicher Probleme eher nicht. Es müsste schon ein sehr gut portugiesisch sprechender Psychiater sein, um hier eine therapeutische Beziehung herzustellen. Eine Psychotherapie sei deshalb noch nicht eingeleitet worden. Die bisherige Tätigkeit sei nicht mehr zumutbar. Eine einfache, körperlich nicht belastende Arbeit ohne übermässige intellektuelle Beanspruchung, ohne Kontakt mit Chemikalien, Rauch und Staub wäre der Versicherten zu etwa 3 Stunden täglich zumutbar resp. es bestehe eine 30%ige Arbeitsfähigkeit in einer sehr leichten Tätigkeit. Aus den genannten Schilderungen lasse sich einfach ablesen, dass diese wenig gebildete portugiesische Hausfrau für keinerlei Arbeit auf dem Arbeitsmarkt vermittelbar sein dürfte (act. 24). In einem weiteren Bericht vom 6. Juni 2002 führte Dr. med. D._______ aus, aufgrund der zunehmenden sozialen Schwierigkeiten reagiere die Versicherte zunehmend mit depressiven Symptomen. Die Behandlung mit einem Antidepressivum sei unverträglich gewesen. Der Beginn könne nicht genau datiert werden. Erste Symptome seien erstmals Anfang November letzten Jahres aufgetreten. Die genaue Beurteilung der psychischen Situation und insbesondere der Arbeitsunfähigkeit sei schwierig, da die Versicherte nur mit einem "Gemisch italienisch-portugiesisch" spreche. Ein genaues psychiatrisches Gutachten zu verfassen dürfte aus diesem Grund schwierig sein, auch wenn er, Dr. med. D._______, dies empfehle. Die Arbeitsunfähigkeit in einer dem Leiden angepassten Tätigkeit ohne Berücksichtigung invaliditätsfremder Faktoren würde er auf 70 % veranschlagen. Der Zeitpunkt der zugenommenen Arbeitsunfähigkeit veranschlage er auf den 1. Januar 2002 (act. 27). In der Folge war der medizinische Dienst der IV-Stelle TG am 18. Juni 2002 der Auffassung, es könne auf den Bericht von Dr. med. D._______ abgestellt werden. Ein psychiatrisches Gutachten enthalte dieselben Unsicherheitsfaktoren (act. 28).</w:t>
      </w:r>
    </w:p>
    <w:p>
      <w:r>
        <w:rPr>
          <w:b/>
        </w:rPr>
        <w:t>E. 4.2.2</w:t>
      </w:r>
    </w:p>
    <w:p>
      <w:r>
        <w:t>Dem Hinweis des medizinischen Dienstes vom 18. Juni 2002 lässt sich nicht entnehmen, welcher Arzt oder Ärztin diesen verfasst und über welche fachliche Ausbildung diese Medizinalperson verfügt hatte. Insofern ergibt sich bereits aus diesem Umstand, dass die Kurzbeurteilung des medizinischen Dienstes - welche sich offensichtlich auf den Bericht von Dr. med. D._______ vom 6. Juni 2002 stützt - nicht als beweiskräftige Entscheidgrundlage hätte dienen dürfen.</w:t>
      </w:r>
    </w:p>
    <w:p>
      <w:r>
        <w:rPr>
          <w:b/>
        </w:rPr>
        <w:t>E. 4.2.3</w:t>
      </w:r>
    </w:p>
    <w:p>
      <w:r>
        <w:t>Hinzu kommt weiter, dass Dr. med. D._______ die von ihm attestierte und vom medizinischen Dienst übernommene Einschätzung der Arbeits- bzw. Leistungsunfähigkeit unter anderem auch durch das Vorliegen von psychosozialen Gründen begründete. Die IV-Stelle TG verzichtete jedoch auf die bei Vorliegen von psychosozialen und soziokulturellen Faktoren zwingend notwendig gewesenen medizinischen Abklärungen (vgl. E. 2.4 hiervor).</w:t>
      </w:r>
    </w:p>
    <w:p>
      <w:r>
        <w:rPr>
          <w:b/>
        </w:rPr>
        <w:t>E. 4.2.4</w:t>
      </w:r>
    </w:p>
    <w:p>
      <w:r>
        <w:t>Nachdem Dr. med. D._______ in seinem Bericht vom 3. Mai 2002 eine psychiatrische Behandlung/Evaluation schon aufgrund sprachlicher Probleme eher nicht befürwortet hatte, empfahl er am 6. Juni 2002 trotz der Sprachproblematik eine psychiatrische Begutachtung. Diesen Umständen wurden seitens der IV-Stelle TG im Rahmen des Erlasses der ursprünglichen rentenzusprechenden Verfügung vom 29. November 2002 keine Beachtung geschenkt, was umso mehr erstaunt, als Dr. med. D._______ bereits in seinem Bericht vom 7. März 2002 angegeben hatte, mit der (damals vorliegenden) Situation überfordert zu sein.</w:t>
      </w:r>
    </w:p>
    <w:p>
      <w:r>
        <w:rPr>
          <w:b/>
        </w:rPr>
        <w:t>E. 4.3</w:t>
      </w:r>
    </w:p>
    <w:p>
      <w:r>
        <w:t>Nach dem vorstehend Dargelegten erfolgte die ursprüngliche Rentenzusprechung - abgesehen vom Kurzhinweis des medizinischen Dienstes - allein auf Grund der hausärztlichen Angaben von Dr. med. D._______ und basierte somit nicht auf einer fachärztlich-gutachterlichen Einschätzung des Gesundheitszustands und des Leistungsvermögens der Beschwerdeführerin, was rechtsprechungsgemäss eine offenkundige Verletzung des Untersuchungsgrundsatzes darstellt (vgl. etwa Urteil des BGer I 64/06 vom 21. August 2006, E. 4.4.2). Da die fachmedizinische Abklärung insbesondere in psychisch-psychiatrischer Hinsicht überhaupt nicht durchgeführt worden ist, ist rechtsprechungsgemäss von einer (nachträglichen) zweifellosen Unrichtigkeit der damaligen Zusprechung der ganzen IV-Rente auszugehen (vgl. hierzu Urteil des BGer 9C_307/2011 vom 23. November 2011, E. 3.2 mit Hinweis auf Urteil des EVG I 559/02 vom 31. Januar 2003, E. 4). Zudem ist die Rentenaufhebung angesichts des geldwerten Charakters der periodischen Rentenleistung von erheblicher Bedeutung (vgl. Art. 53 Abs. 2 ATSG). Somit ist als Zwischenergebnis festzuhalten, dass die Verfügung vom 29. November 2002 zur Recht in Wiedererwägung gezogen worden ist. Nachfolgend sind die für die Beschwerdeführerin aus diesem Umstand resultierenden Folgen darzulegen.</w:t>
      </w:r>
    </w:p>
    <w:p>
      <w:r>
        <w:rPr>
          <w:b/>
        </w:rPr>
        <w:t>E. 5</w:t>
      </w:r>
    </w:p>
    <w:p>
      <w:r>
        <w:t>Die Vorinstanz stützte sich im Rahmen des Erlasses der angefochtenen Wiedererwägungsverfügung vom 14. Juni 2012 insbesondere auf das B._______-Gutachten vom 26. Juli 2011 (Teil 2 act. 38 S. 1 bis 33) und die integrierenden Bestandteil bildenden Teilgutachten in psychiatrischer (S. 40 bis 55), rheumatologischer (S. 56 bis 65) und dermatologischer (S. 66 bis 70) Hinsicht. Diese Gutachten sind nachfolgend zusammengefasst wiederzugeben und einer Würdigung zu unterziehen.</w:t>
      </w:r>
    </w:p>
    <w:p>
      <w:r>
        <w:rPr>
          <w:b/>
        </w:rPr>
        <w:t>E. 5.1.1</w:t>
      </w:r>
    </w:p>
    <w:p>
      <w:r>
        <w:t>Im rheumatologischen Gutachten vom 26. Mai 2011 wurden mit Einfluss auf die Arbeitsfähigkeit keine Diagnosen gestellt und berichtet, aufgrund der objektiven radiomorphologischen und klinischen Befunde am Bewegungsapparat lasse sich keine Einschränkung der Arbeitsfähigkeit in der angestammten Tätigkeit als Küchenaushilfe ableiten. In jeglicher leichter bis mittelschwerer körperlicher Verweisungstätigkeit ohne die Notwendigkeit, Lasten über 10 kg zu haben, lasse sich aus rheumatologischer Sicht keine relevante Einschränkung der Arbeitsfähigkeit ableiten. Berufliche Massnahmen seien nicht durchführbar, da die Versicherte ihren Wohnsitz im Ausland habe. Eine berufliche Eingliederung in einer angepassten Tätigkeit wäre allerdings per sofort zumutbar.</w:t>
      </w:r>
    </w:p>
    <w:p>
      <w:r>
        <w:rPr>
          <w:b/>
        </w:rPr>
        <w:t>E. 5.1.2</w:t>
      </w:r>
    </w:p>
    <w:p>
      <w:r>
        <w:t>Im dermatologischen Fachgutachten vom 10. Juni 2011 wurden ein chronisches bilaterales (teils dyhidrosiformes, teils hyperkeratotisch-rhagadiformes) Handekzem und eine Spättyp-Sensibilisierung gegen Nickel(II)-Sulfat diagnostiziert. Weiter wurde ausgeführt, als Reinigungsangestellte, Hilfsarbeiterin in einer Konservenfabrik oder als Küchenhilfe sei auch unter Berücksichtigung der tendenziellen Besserung seit der zuletzt ausgeübten beruflichen Tätigkeit im Jahr 2000 von einer 100%igen Arbeitsunfähigkeit auszugehen. Könnten irritative Einwirkungen auf die Haut vermieden und optimale Hautschutzmassnahmen durchgeführt werden, dürfe von einer uneingeschränkten Arbeitsfähigkeit in einer Verweisungstätigkeit ausgegangen werden.</w:t>
      </w:r>
    </w:p>
    <w:p>
      <w:r>
        <w:rPr>
          <w:b/>
        </w:rPr>
        <w:t>E. 5.1.3</w:t>
      </w:r>
    </w:p>
    <w:p>
      <w:r>
        <w:t>Betreffend die am 29. März 2011 durchgeführte Untersuchung ist dem psychiatrischen Fachgutachten zu entnehmen, dass bei der Versicherten mit Einfluss auf die Arbeitsfähigkeit ein Verdacht auf eine anhaltende somatoforme Schmerzstörung (ICD-10: F45.4) und ein Verdacht auf eine Dysthymie (ICD-10: F34.1) bestehe. Aus rein psychiatrischer Sicht werde die Versicherte derzeit für 80 % arbeitsfähig gehalten. Es wäre eine den körperlichen Beschwerden angepasste, gut strukturierte und überschaubare Tätigkeit für sieben Stunden unter Verzicht auf Zeitdruck und hohe Anforderungen an Konzentration und Durchhaltevermögen möglich.</w:t>
      </w:r>
    </w:p>
    <w:p>
      <w:r>
        <w:rPr>
          <w:b/>
        </w:rPr>
        <w:t>E. 5.1.4</w:t>
      </w:r>
    </w:p>
    <w:p>
      <w:r>
        <w:t>Im Hauptgutachten vom 26. Juli 2011 wurden - in Berücksichtigung der vorstehend zusammengefasst wiedergegebenen Teilgutachten, des pneumologischen Fachgutachtens vom 29. März 2011 der Dres. med. E._______ und F._______ (Facharzt für Pneumologie) sowie der Ergebnisse der am 30. März 2011 von Dr. med. G._______ (Facharzt für Arbeits- und Allgemeinmedizin) durchgeführten internistischen Untersuchung - folgende Diagnosen mit Einfluss auf die Arbeitsfähigkeit gestellt: Verdacht auf eine anhaltende somatoforme Schmerzstörung (ICD-10: F45.4) und eine Dysthymie (ICD-10: F34.1), ein chronisches bilaterales, teils hyperkeratotisch-rhagadiformes Handekzem (ICD-10: L30.91) sowie eine Spättyp-Sensibilisierung gegen Nickel(II)-sulfat (ICD-10: T78.41). Zusammengefasst wurde ausgeführt, die Versicherte sei bezüglich des Asthmas bronchiale gut eingestellt. Die Haut an den Händen sei weitgehend erscheinungsfrei gewesen. Psychiatrisch habe keine Depression festgestellt werden können. Kardiologisch habe sich ein stabiler Zustand gezeigt. Von rheumatologischer Seite her hätten keine gröberen Einschränkungen festgestellt werden können, die sich auf die Arbeitsfähigkeit auswirkten. Aufgrund des chronischen bilateralen, teils hyperkeratotisch-rhagadiformen Handekzems bleibe allerdings aus dermatologischer Sicht eine volle Arbeitsunfähigkeit als Reinigungsangestellte und in der Tätigkeit als Hilfsarbeiterin in der Konservenfabrik. Für eine Verweisungstätigkeit sei die Versicherte zu 80 % arbeitsfähig, wobei qualitativ die dermatologischen Auflagen berücksichtigt werden müssten. Die 20%ige Einschränkung begründe sich psychiatrischerseits durch die leistungsmindernden Faktoren einer deutlich eingeschränkten Stresstoleranz, verminderten Belastbarkeit, gedanklicher Einengung auf die Schmerzen, Schlafstörungen mit erhöhter Ermüdbarkeit und Fehlerquote. Die Arbeitsunfähigkeit für die zuletzt ausgeübte berufliche Tätigkeit gelte seit dem Jahr 2000. Es müsse davon ausgegangen werden, dass die damalige Einschränkung in einer dem Leiden angepassten Tätigkeit von 70 % seit dem 1. Januar 2002 mehr auf psychosozialer Grundlage basiert habe und vor allem IV-fremde Gründe herangezogen worden seien, um die Arbeitsunfähigkeit zu begründen. Eine nennenswerte psychiatrische Einschränkung habe sich nicht ergeben, die Versicherte sei auch nie psychiatrisch behandelt worden, weshalb auch damals nicht von einer nennenswerten Einschränkung der Arbeitsfähigkeit habe ausgegangen werden können. Die jetzt festgestellte Arbeitsfähigkeit in einer angepassten Tätigkeit gelte seit dem Gutachtenszeitpunkt. Es müsse jedoch festgehalten werden, dass aufgrund der vorhandenen Beurteilungen die frühere Rentenzusprache und die hohe Arbeitsunfähigkeit kaum nachvollzogen werden könnten. Berufliche Massnahmen seien derzeit nicht durchführbar, da die Versicherte ihren Wohnsitz im Ausland habe. Eine berufliche Wiedereingliederung in einer angepassten Tätigkeit wäre allerdings per sofort zumutbar.</w:t>
      </w:r>
    </w:p>
    <w:p>
      <w:r>
        <w:rPr>
          <w:b/>
        </w:rPr>
        <w:t>E. 5.2</w:t>
      </w:r>
    </w:p>
    <w:p>
      <w:r>
        <w:t>Das B._______-Gutachten vom 26. Juli 2011 - welches mit den Fachgutachten im Einklang steht - erfüllt die an den vollen Beweiswert eines ärztlichen Gutachtens gestellten Kriterien. Insbesondere ist es für die streitigen Belange umfassend, beruht auf allseitigen Untersuchungen, berücksichtigt die geklagten Beschwerden und wurde in Kenntnis der Vorakten (Anamnese) abgegeben. Es ist zudem in der Darlegung der medizinischen Zusammenhänge und in der Beurteilung der medizinischen Situation einleuchtend und in den Schlussfolgerungen begründet, so dass darauf abgestellt werden kann. Demnach lässt sich der gesundheitliche Zustand der Beschwerdeführerin und dessen Auswirkungen auf die Arbeits- und Leistungsfähigkeit schlüssig und zuverlässig beurteilen (vgl. BGE 125 V 353 E. 3b/bb; vgl. zum Ganzen auch E. 2.7 hiervor). Dies gilt einerseits für den massgeblichen Verfügungszeitpunkt vom 14. Juni 2012, andererseits aber auch für den Zeitpunkt, in welchem die ursprüngliche, rentenzusprechende Verfügung ergangen ist (29. November 2002 [act. 33]). Zwar sind retrospektive Beurteilungen der Arbeitsunfähigkeit schwierig, weshalb entsprechende Begutachtungen erhöhten Ansprüchen genügen müssen (vgl. Urteil des EVG I 200/03 vom 26. Juli 2004 E. 4.5). Da die B._______-Gutachter die zur Verfügung stehenden Informationsquellen - in Form von mehreren Arztberichten des behandelnden Hausarztes Dr. med. D._______ und Versicherten-, Fremd- und Sozialanamnesen - berücksichtigten und umfassend und schlüssig gewürdigt haben, ist ohne weiteres davon auszugehen, dass das Gutachten der B._______ diesen Ansprüchen genügt. Es ist demnach davon auszugehen, dass die Beschwerdeführerin in ihren zuletzt ausgeübten Erwerbstätigkeiten als Küchenaushilfe (act. 2 und 9) und Reinigungsangestellte/Hilfsarbeiterin (act. 7) seit 2000 vollständig arbeitsunfähig ist. In einer leidensadaptierten Verweisungstätigkeit bestand mit überwiegender Wahrscheinlichkeit von Anfang an eine viel tiefere Invalidität als die errechneten 71 %, da in die entsprechende Berechnung (act. 30) zu einem grossen Teil IV-fremde, psychosoziale Gründe mit eingeflossen waren.</w:t>
      </w:r>
    </w:p>
    <w:p>
      <w:r>
        <w:rPr>
          <w:b/>
        </w:rPr>
        <w:t>E. 5.2.1</w:t>
      </w:r>
    </w:p>
    <w:p>
      <w:r>
        <w:t>An der vollen Beweiskraft des B._______-Gutachtens ändern auch der Bericht von Dr. med. H._______ vom 12. April 2012 sowie die weiteren beschwerdeweise eingereichten medizinischen Dokumente nichts (B-act. 1 Beilagen 4 bis 8). Der medizinische Dienst der Vorinstanz hat in seiner entscheidrelevanten (vgl. hierzu Urteil des BGer I 143/07 vom 14. September 2007 E. 3.3 mit Hinweisen; vgl. auch Urteil I 694/05 des EVG vom 15. Dezember 2006 E. 5) und voll beweiskräftigen Stellungnahme vom 15. November 2012 (B-act. 5 Beilage 2) im Wesentlichen stimmig und überzeugend ausgeführt, die behauptete Verschlechterung gehe aus dem Bericht von Dr. med. H._______ nicht hervor. Ohne Diagnostik beschränke sich Dr. med. I._______ darauf, eine seit langem vorliegende Depression zu erwähnen. Aus somatischer Sicht zeigten die Radiographien vom 2. April 2012 minime einfache Veränderungen, welche keinen Einfluss auf die Arbeitsfähigkeit hätten. Der Pneumologe des B._______ habe penible Aktivitäten ausgeschlossen. Die beschwerdeweise präsentierten Dokumente liessen die Erhärtung einer leichten Verschlechterung nicht zu. Die Arbeitsunfähigkeit in leidensadaptierten Verweisungstätigkeiten liege bei 20 %.</w:t>
      </w:r>
    </w:p>
    <w:p>
      <w:r>
        <w:rPr>
          <w:b/>
        </w:rPr>
        <w:t>E. 5.2.2</w:t>
      </w:r>
    </w:p>
    <w:p>
      <w:r>
        <w:t>Hinsichtlich der Vorbringen der Beschwerdeführerin im Zusammenhang mit dem an die B._______ vergebenen Begutachtungsauftrag ist einerseits festzuhalten, dass die Versicherte darüber am 12. Oktober 2010 informiert worden war (act. 30) und diese sich auch nach schriftlicher Kontaktaufnahme (act. 31, 33 und 34) mit keinem Wort dagegen zur Wehr gesetzt hatte. Andererseits kann auf die zutreffenden Ausführungen der Vorinstanz in deren Verfügung vom 14. Juni 2012, wonach der Entscheid des Bundesgerichts vom 28. Juni 2011 (BGE 137 V 210) im Zeitpunkt des Aufgebots zur Begutachtung und in demjenigen der Begutachtung noch nicht existiert habe, verwiesen werden.</w:t>
      </w:r>
    </w:p>
    <w:p>
      <w:r>
        <w:rPr>
          <w:b/>
        </w:rPr>
        <w:t>E. 5.2.3</w:t>
      </w:r>
    </w:p>
    <w:p>
      <w:r>
        <w:t>Da dem B._______-Gutachten vom 26. Juli 2011 gemäss dem vorstehend Dargelegten volle Beweiskraft zukommt, führen auch die Ausführungen der Beschwerdeführerin hinsichtlich der Unabhängigkeit und Neutralität ins Leere. Es ergeben sich - insbesondere auch mit Blick auf die vom früheren Hausarzt Dr. med. D._______ erstellten Berichte - keinerlei Hinweise darauf, dass die Gutachter den Gesundheitszustand und dessen Auswirkungen auf die Arbeits- resp. Leistungsfähigkeit nicht in korrekter Weise beurteilt hätten. Es verbleibt somit bei der vollen Beweiskraft dieser Expertise (vgl. E. 2.7 hiervor, insb. BGE 125 V 351 E. 3b/bb).</w:t>
      </w:r>
    </w:p>
    <w:p>
      <w:r>
        <w:rPr>
          <w:b/>
        </w:rPr>
        <w:t>E. 5.2.4</w:t>
      </w:r>
    </w:p>
    <w:p>
      <w:r>
        <w:t>Des weiteren sind auch keine Gründe ersichtlich, weshalb auf das B._______-Gutachten aufgrund des Umstands, dass zwischen dem Untersuchungsende vom 30. März 2011 und der Erstellung am 26. Juli und des Versandes resp. des Eingangs bei der Vorinstanz am 27. und 28. Juli 2011 über drei Monate vergangen waren, nicht abgestellt werden kann. Die Vorinstanz konsultierte nach Eingang des Gutachtens ergänzend ihren medizinischen Dienst (act. 40 bis 46) und erliess nach dem am 8. Dezember 2011 erfolgten Report (act. 46) am 25. Januar 2012 den Vorbescheid (act. 48). Bis zu diesem Zeitpunkt lagen keinerlei Hinweise auf eine Veränderung des Gesundheitszustandes vor, aufgrund welcher die Aktualität des Gutachtens in Frage zu stellen gewesen wäre. Auch im Rahmen der Einwendungen vom 30. März 2012 wurden keine neuen Arztberichte eingereicht, sondern nur solche in Aussicht gestellt (act. 51). Nachdem diese rund zweieinhalb Monate später bei der Vorinstanz noch immer nicht eingereicht worden waren, lässt sich nicht beanstanden, dass am 14. Juni 2012 die dem Vorbescheid im Ergebnis entsprechende Verfügung erlassen worden war. Es kann diesbezüglich auch auf die höchstrichterliche Rechtsprechung, wonach ein Zeitraum von zwei Jahren zwischen der Erstattung des Gutachtens und dem Erlass der Verfügung für sich noch keine Verletzung des Untersuchungsgrundsatzes bewirkt und unter der Voraussetzung, dass keine Hinweise auf eine Veränderung des Gesundheitszustandes bis zum Erlass der Verfügung gegeben sind, weiterhin auf das Gutachten abgestellt werden kann, verwiesen werden (Urteil des BGer 8C_1024/2010 vom 3. März 2011, E. 2.1).</w:t>
      </w:r>
    </w:p>
    <w:p>
      <w:r>
        <w:rPr>
          <w:b/>
        </w:rPr>
        <w:t>E. 6</w:t>
      </w:r>
    </w:p>
    <w:p>
      <w:r>
        <w:t>Nach dem Dargelegten ist zusammenfassend festzuhalten, dass die Vorinstanz die Verfügung vom 29. November 2002 zu Recht in Wiedererwägung gezogen hat und gemäss dem voll beweiskräftigen B._______-Gutachten vom 26. Juli 2011 davon auszugehen ist, dass die Beschwerdeführerin in ihren angestammten Erwerbstätigkeiten seit dem Jahr 2000 vollständig arbeitsunfähig ist und in einer leidensadaptierten Verweisungstätigkeit spätestens ab dem Gutachtenszeitpunkt eine 80%ige Arbeits- resp. Leistungsfähigkeit besteht.</w:t>
      </w:r>
    </w:p>
    <w:p>
      <w:r>
        <w:rPr>
          <w:b/>
        </w:rPr>
        <w:t>E. 7</w:t>
      </w:r>
    </w:p>
    <w:p>
      <w:r>
        <w:t>Obwohl der von der Vorinstanz verwendete Totalwert der Tabelle TA1 gemäss den vom Bundesamt für Statistik herausgegebenen Lohnstrukturerhebungen (LSE) 2002 für Frauen (Anforderungsniveau 4) nicht Fr. 3'822.-, sondern Fr. 3'820.- beträgt, kann hinsichtlich der Bemessung der Invalidität auf den Einkommensvergleich vom 16./17. Januar 2012 verwiesen werden - die marginale Differenz von Fr. 2.- vermag nicht zu einem anderen IV-Grad als 30 % zu führen (zur Rundung vgl. BGE 130 V 121 E. 3.2). Selbst wenn beim hypothetischen Invalideneinkommen nicht von einem Durchschnittswert, sondern einzig vom Zentralwert ausgegangen würde, hätte die Beschwerdeführerin bei einem IV-Grad von 34 % ([Fr. 3'916.84 - 2'597.60] x 100 : 3'916.84) keinen Anspruch mehr auf eine IV-Rente.</w:t>
      </w:r>
    </w:p>
    <w:p>
      <w:r>
        <w:rPr>
          <w:b/>
        </w:rPr>
        <w:t>E. 8</w:t>
      </w:r>
    </w:p>
    <w:p>
      <w:r>
        <w:t>Abschliessend ist auf Folgendes hinzuweisen:</w:t>
      </w:r>
    </w:p>
    <w:p>
      <w:r>
        <w:rPr>
          <w:b/>
        </w:rPr>
        <w:t>E. 8.1</w:t>
      </w:r>
    </w:p>
    <w:p>
      <w:r>
        <w:t>Nach langjährigem Rentenbezug können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des BGer 9C_163/2009 vom 10. September 2010 E. 4.2.2, in: SVR 2011 IV Nr. 30 S. 86). Die Verwaltung muss sich vor der Herabsetzung oder Aufhebung einer Invalidenrente folglich vergewissern, ob sich ein medizinisch-theoretisch wiedergewonnenes Leistungsvermögen ohne Weiteres in einem entsprechend tieferen IV-Grad niederschlägt oder ob dafür - ausnahmsweise - im Einzelfall eine erwerbsbezogene Abklärung (der Eignung, Belastungsfähigkeit usw.) und/oder die Durchführung von Eingliederungsmassnahmen im Rechtssinne vorausgesetzt ist (Urteile des BGer 9C_363/2011 vom 31. Oktober 2011 E. 3.1 mit Hinweis, in: SVR 2012 IV Nr. 25 S. 104; 9C_768/2009 vom 10. September 2010 E. 4.1.2, in: SZS 2011 S. 71). Diese Rechtsprechung ist grundsätzlich auf Fälle zu beschränken, in denen die revisions- oder wiedererwägungsweise Aufhebung der Invalidenrente eine versicherte Person betrifft, welche das 55. Altersjahr zurückgelegt oder die Rente seit mehr als 15 Jahren bezogen hat (Urteil des BGer 9C_228/2010 vom 26. April 2011 E. 3.3, in: SVR 2011 IV Nr. 73 S. 220).</w:t>
      </w:r>
    </w:p>
    <w:p>
      <w:r>
        <w:rPr>
          <w:b/>
        </w:rPr>
        <w:t>E. 8.2</w:t>
      </w:r>
    </w:p>
    <w:p>
      <w:r>
        <w:t>Die Beschwerdeführerin war im Zeitpunkt der rentenaufhebenden Verfügung vom 14. Juni 2012 über 58 Jahre alt und bezog während über zehneinhalb Jahren eine ganze IV-Rente. Dennoch wurde sie von der Vorinstanz auf den Weg der Selbsteingliederung verwiesen. Dies lässt sich nicht beanstanden, da sich mit Blick auf die Ausführungen im B._______-Hauptgutachten vom 26. Juli 2011, wonach eine berufliche Wiedereingliederung in einer angepassten Tätigkeit per sofort zumutbar wäre, ergibt, dass die Verwertung des noch vorhandenen Leistungspotenzials ohne vorgängige Durchführung befähigender Massnahmen allein vermittels Eigenanstrengung der Beschwerdeführerin möglich wäre und sich folglich eine erwerbsbezogene Abklärung erübrigt hatte. Mit anderen Worten kann diese ihre Berufserfahrung für die Selbsteingliederung nutzbar machen resp. ist ein beruflicher Wiedereinstieg in leidensangepasste Hilfstätigkeiten ohne Weiteres möglich und zumutbar.</w:t>
      </w:r>
    </w:p>
    <w:p>
      <w:r>
        <w:rPr>
          <w:b/>
        </w:rPr>
        <w:t>E. 9</w:t>
      </w:r>
    </w:p>
    <w:p>
      <w:r>
        <w:t>Aufgrund der vorstehenden Erwägungen ergibt sich zusammenfassend, dass sich die angefochtene Verfügung vom 14. Juni 2012 als rechtens erweist, weshalb die dagegen erhobene Beschwerde vom 19. August 2012 abzuweisen ist.</w:t>
      </w:r>
    </w:p>
    <w:p>
      <w:r>
        <w:rPr>
          <w:b/>
        </w:rPr>
        <w:t>E. 10</w:t>
      </w:r>
    </w:p>
    <w:p>
      <w:r>
        <w:t>Zu befinden bleibt noch über die Verfahrenskosten und eine allfällige Parteientschädigung.</w:t>
      </w:r>
    </w:p>
    <w:p>
      <w:r>
        <w:rPr>
          <w:b/>
        </w:rPr>
        <w:t>E. 10.1</w:t>
      </w:r>
    </w:p>
    <w:p>
      <w:r>
        <w:t>Die Verfahrenskosten sind der unterliegenden Beschwerdeführerin aufzuerlegen (Art. Art. 63 Abs. 1 VwVG). Sie sind unter Be­rück­sichtigung des Umfanges und der Schwierigkeit der Streit­sache sowie insbesondere der Art der Prozessführung auf Fr. 400.- festzusetzen (vgl. Art. 63 Abs. 4bis VwVG in Ver­bindung mit Art. 1, Art. 2 Abs. 1 und 2 sowie Art. 4 des Reglements über die Kosten und Entschä­di­gungen vor dem Bundesverwaltungs­gericht [VGKE, SR 173.320.2]) und mit dem geleisteten Kostenvorschuss in gleicher Höhe zu verrechnen.</w:t>
      </w:r>
    </w:p>
    <w:p>
      <w:r>
        <w:rPr>
          <w:b/>
        </w:rPr>
        <w:t>E. 10.2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weshalb keine Parteientschädigung zuzusprechen ist. Der unterliegenden Beschwerdeführerin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