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C-4281/2020 vom 3. Juli 2020</w:t>
      </w:r>
    </w:p>
    <w:p>
      <w:r>
        <w:t>Bundesverwaltungsgericht, 2020-07-03, IT</w:t>
      </w:r>
    </w:p>
    <w:p>
      <w:r>
        <w:rPr>
          <w:b/>
        </w:rPr>
        <w:t xml:space="preserve">Quelle: </w:t>
      </w:r>
      <w:r>
        <w:t>https://mcp.opencaselaw.ch/entscheid/bvger_C-4281_2020_d20200703</w:t>
      </w:r>
    </w:p>
    <w:p>
      <w:r>
        <w:t>FR: TAF C-4281/2020 du 3 juillet 2020</w:t>
      </w:r>
    </w:p>
    <w:p>
      <w:r>
        <w:t>IT: TAF C-4281/2020 del 3 luglio 2020</w:t>
      </w:r>
    </w:p>
    <w:p>
      <w:pPr>
        <w:pStyle w:val="Heading2"/>
      </w:pPr>
      <w:r>
        <w:t>Regeste</w:t>
      </w:r>
    </w:p>
    <w:p>
      <w:r>
        <w:t>Diritto alla rendita | Assicurazione per l'invalidità; domanda di rendita (decisione del 3 luglio 2020)</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t>C-4281/2020 Pagina 5</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domanda di una rendita AI essendo stata presentata il 28 settembre 2018, al caso in esame, salvo indicazione contraria, si applicano di princi- pio le disposizioni della 6a revisione della LAI entrate in vigore il 1° gennaio 2012 (cfr. DTF 130 V 1 consid. 3.2 per quanto concerne le disposizioni</w:t>
      </w:r>
    </w:p>
    <w:p>
      <w:r>
        <w:t>C-4281/2020 Pagina 6 formali della LPGA immediatamente applicabili con la loro entrata in vi- gore), così come le ulteriori modifiche entrate in vigore successivamente e fino alla pronuncia della decisione impugnata. 2.3 Il potere cognitivo di questo Tribunale è delimitato dalla data della de- cisione impugnata, in concreto il 3 luglio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 zione anteriore alla decisione stessa (DTF 129 V 1 consid. 1.2; 121 V 362 consid. 1b), in altri termini se gli stessi sono strettamente connessi all'og- getto litigioso e se sono suscettibili di influire sull'apprezzamento del giu- 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28 settembre 2018,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il 3 luglio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1985 al 2007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w:t>
      </w:r>
    </w:p>
    <w:p>
      <w:r>
        <w:t>C-4281/2020 Pagina 7 cpv. 3 del Regolamento n. 883/2004 in relazione con l’Allegato II del rego- lamento medesimo; DTF 130 V 253 consid. 2.4).</w:t>
      </w:r>
    </w:p>
    <w:p>
      <w:r>
        <w:rPr>
          <w:b/>
        </w:rPr>
        <w:t>E. 4</w:t>
      </w:r>
    </w:p>
    <w:p>
      <w:r>
        <w:t>Il ricorrente ha versato contributi all'AVS/AI svizzera per più di 21 anni (doc. TAF 7)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w:t>
      </w:r>
    </w:p>
    <w:p>
      <w:r>
        <w:t>C-4281/2020 Pagina 8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per valutare il grado d'invalidità, il reddito che l'assicurato potrebbe conseguire esercitando l'attività ragionevolmente esigibile da lui, dopo la cura medica e l'eventuale esecuzione di provvedi- menti d'integrazione, in una situazione equilibrata del mercato del lavoro (reddito da invalido) è confrontato con il reddito che egli avrebbe potuto ottenere se non fosse diventato invalido (reddito da valido; metodo gene- rale del confronto dei redditi).</w:t>
      </w:r>
    </w:p>
    <w:p>
      <w:r>
        <w:rPr>
          <w:b/>
        </w:rPr>
        <w:t>E. 5.7</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w:t>
      </w:r>
    </w:p>
    <w:p>
      <w:r>
        <w:t>C-4281/2020 Pagina 9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w:t>
      </w:r>
    </w:p>
    <w:p>
      <w:r>
        <w:t>C-4281/2020 Pagina 10 dell’istruttoria (sentenza del TF 9C_165/2015 del 12 novembre 2015 con- sid. 4.3 e 9C_58/2011 del 25 marzo 2011 consid. 3.3; v. pure la sentenza del TAF C-2979/2019 consid. 8.6 con rinvii).</w:t>
      </w:r>
    </w:p>
    <w:p>
      <w:r>
        <w:rPr>
          <w:b/>
        </w:rPr>
        <w:t>E. 6.5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Nel caso in esame, occorre determinare se, e a partire da quando, il ricorrente abbia subito, e senza interruzione notevole, un’incapacità lavo- rativa del 40% durante un anno giusta l’art. 28 cpv. 1 lett. b LAI. In consi- derazione della data d’inoltro della domanda di rendita (il 28 settembre 2018), ma anche del momento in cui sarebbe sorta per la prima volta a partire dal 20 aprile 2015 un’incapacità lavorativa nella precedente attività di bracciante agricolo svolta dall’insorgente (v. il rapporto del medico SMR del 20 marzo 2020), un diritto ad una rendita d’invalidità svizzera avrebbe potuto sorgere al più presto a partire dal 1° marzo 2019.</w:t>
      </w:r>
    </w:p>
    <w:p>
      <w:r>
        <w:rPr>
          <w:b/>
        </w:rPr>
        <w:t>E. 7.2</w:t>
      </w:r>
    </w:p>
    <w:p>
      <w:r>
        <w:t>L’autorità inferiore, fondandosi sui rapporti del medico SMR, ha ritenuto che a causa del danno alla salute risulta per il ricorrente un’incapacità la- vorativa del 50% nell’ultima attività lucrativa esercitata di bracciante agri- colo, ma una capacità al lavoro residua del 100% in un’attività confacente al suo stato di salute.</w:t>
      </w:r>
    </w:p>
    <w:p>
      <w:r>
        <w:t>C-4281/2020 Pagina 11</w:t>
      </w:r>
    </w:p>
    <w:p>
      <w:r>
        <w:rPr>
          <w:b/>
        </w:rPr>
        <w:t>E. 7.3.1</w:t>
      </w:r>
    </w:p>
    <w:p>
      <w:r>
        <w:t>Nel rapporto del 3 febbraio 2020 (doc. 72), la dott.ssa B._______, medico SMR, specialista in medicina interna, ha dapprima rilevato, in virtù dei documenti medici agli atti, segnatamente della perizia E 213 del 3 giu- gno 2019 (doc. 32), che il ricorrente è stato sottoposto, nel 2004, ad inter- vento di asportazione di un melanoma alla spalla sinistra (senza segni di recidiva) e, nel 2008, 2011, 2013 e 2019, ad interventi di escissione di nei. Ha altresì constatato che l’insorgente soffre di un diabete compensato, in trattamento con antidiabetici orali, senza complicanze d’organo, di un’iper- tensione arteriosa, di una sindrome delle apnee ostruttive del sonno, in trattamento con ventilatore, nonché di un’obesità, senza ripercussioni osteoarticolari o cardiorespiratorie. Ha poi osservato che la perizia E 213 riferisce di un esame clinico nella norma, in assenza di deficit neurologici, di limitazioni articolari, di dispnea, di segni di scompenso cardiaco. Se- condo il medico SMR, la sindrome metabolica, di cui il ricorrente soffre, comporta un rischio di complicazioni vascolari ed impedisce l’esercizio d’at- tività pesanti. Pur presentando dei fattori di rischio cardiovascolari, la situa- zione cardiologica dell’insorgente è, a suo parere, compensata. La dott.ssa B._______ ha concluso che l’esercizio dell’attività di bracciante agricolo è esigibile nella misura del 50% dal 3 giugno 2019 (data della perizia E 213). Sempre da tale data, il ricorrente presenta, a suo giudizio, una capacità al lavoro del 100% in un’attività confacente allo stato di salute.</w:t>
      </w:r>
    </w:p>
    <w:p>
      <w:r>
        <w:rPr>
          <w:b/>
        </w:rPr>
        <w:t>E. 7.3.2</w:t>
      </w:r>
    </w:p>
    <w:p>
      <w:r>
        <w:t>Con rapporto del 20 marzo 2020 (doc. 74), la dott.ssa B._______ ha poi indicato – su richiesta dell’UAIE (quanto alla presenza di un’incapacità al lavoro del 20% da prendere in considerazione per il calcolo dell’incapa- cità al lavoro media, giusta l’art. 28 cpv. 1 lett. b LAI; doc. 73) – che il rap- porto endocrinologico-diabetologico del 20 aprile 2015 (doc. 10) riferisce di un paziente diabetico, obeso ed iperteso, che non si sottopone in modo adeguato alle terapie. Secondo la dottoressa, tale quadro clinico può com- portare, dal profilo medico-teorico, degli impedimenti nell’esercizio di un’at- tività pesante. A suo parere, si giustifica di riconoscere, dal 20 aprile 2015, un’incapacità lavorativa medico-teorica almeno del 20% nell’attività di brac- ciante agricolo.</w:t>
      </w:r>
    </w:p>
    <w:p>
      <w:r>
        <w:rPr>
          <w:b/>
        </w:rPr>
        <w:t>E. 7.4</w:t>
      </w:r>
    </w:p>
    <w:p>
      <w:r>
        <w:t>In sede di opposizione al progetto di decisione, con scritto del 25 mag- gio 2020 (doc. 80), il ricorrente ha trasmesso un rapporto pneumologico del 16 marzo 2017, un piano riabilitativo pneumologico del 2 novembre 2017 ed un documento del 9 novembre 2018 di consegna di un ventilatore C-PAP (doc. 77 a 79).</w:t>
      </w:r>
    </w:p>
    <w:p>
      <w:r>
        <w:t>C-4281/2020 Pagina 12</w:t>
      </w:r>
    </w:p>
    <w:p>
      <w:r>
        <w:rPr>
          <w:b/>
        </w:rPr>
        <w:t>E. 7.5</w:t>
      </w:r>
    </w:p>
    <w:p>
      <w:r>
        <w:t>Nel rapporto del 19 giugno 2020 (doc. 82), la dott.ssa B._______ ha altresì, e nella sostanza, confermato la sua precedente valutazione, anche sulla base della documentazione esibita. In particolare, ha precisato che la sindrome delle apnee ostruttive del sonno, pure di grado severo, non co- stituisce una malattia invalidante. A suo giudizio, un trattamento con venti- latore C-PAP, come prescritto al ricorrente, è un provvedimento risolutivo della malattia. Secondo il medico SMR, le patologie di cui è affetto il ricor- rente sono peraltro da considerarsi siccome reversibili. Se l’insorgente adottasse uno stile di vita sano comprendente, fra gli altri, perdita di peso, controllo della dieta ed attività fisica quotidiana, sarebbe possibile, a suo parere, ottenere un miglioramento della sindrome metabolica e delle apnee ostruttive del sonno.</w:t>
      </w:r>
    </w:p>
    <w:p>
      <w:r>
        <w:rPr>
          <w:b/>
        </w:rPr>
        <w:t>E. 7.6</w:t>
      </w:r>
    </w:p>
    <w:p>
      <w:r>
        <w:t>In sede di ricorso, il ricorrente ha poi fatto valere di avere diritto ad una rendita d’invalidità in quanto le patologie di cui è affetto e le limitazioni fun- zionali che presenta giustificano un grado d’invalidità superiore al 50% (an- che in un’attività confacente allo stato di salute). L’insorgente fonda la sua (diversa) valutazione, fra gli altri, sulla relazione di visita medica effettuata il 18 settembre 2017, sui rapporti di visita cardiologica del 1° agosto 2015 e del 31 luglio 2014, sul piano terapeutico del 16 luglio 2020, del 16 maggio 2016 e del 2 novembre 2015 (doc. TAF 1, doc. 5, 9, 11, 14, 21 e 22).</w:t>
      </w:r>
    </w:p>
    <w:p>
      <w:r>
        <w:rPr>
          <w:b/>
        </w:rPr>
        <w:t>E. 7.7</w:t>
      </w:r>
    </w:p>
    <w:p>
      <w:r>
        <w:t>Nel rapporto del 23 novembre 2020 (doc. TAF 7), la dott.ssa B._______ ha altresì, e nella sostanza, confermato la sua precedente valutazione, an- che sulla base della nuova documentazione esibita. In particolare, ha pre- cisato che un trattamento dell’obesità ed un controllo della dieta presso un centro specializzato potrebbero comportare un miglioramento dello stato di salute e della capacità lavorativa. La dott.ssa B._______ ha quindi ritenuto che la documentazione medica prodotta non permette di oggettivare al- cuna modifica significativa dell’incapacità lavorativa dell’insorgente, nel senso che l’esercizio dell’attività di bracciante agricolo è esigibile nella mi- sura del 20% dal 20 aprile 2015 e del 50% dal 3 giugno 2019, ma che, sempre da quest’ultima data, il ricorrente presenta una capacità al lavoro del 100% in un’attività confacente allo stato di salute.</w:t>
      </w:r>
    </w:p>
    <w:p>
      <w:r>
        <w:rPr>
          <w:b/>
        </w:rPr>
        <w:t>E. 7.8.1</w:t>
      </w:r>
    </w:p>
    <w:p>
      <w:r>
        <w:t>In merito alle valutazioni del medico SMR sullo stato di salute e sulla capacità lavorativa del ricorrente di cui ai diversi rapporti da lui redatti, oc- corre precisare che le stesse sono generiche, basate sostanzialmente sulle imprecise risultanze della perizia medica E 213 del giugno 2019 (doc. 32) e non è dato sapere su quali specifiche ragioni sia fondata la conclusione</w:t>
      </w:r>
    </w:p>
    <w:p>
      <w:r>
        <w:t>C-4281/2020 Pagina 13 di una residua capacità lavorativa dell’80% dal 20 aprile 2015 e del 50% dal 3 giugno 2019 nella precedente attività rispettivamente del 100% in un’attività sostitutiva adeguata.</w:t>
      </w:r>
    </w:p>
    <w:p>
      <w:r>
        <w:rPr>
          <w:b/>
        </w:rPr>
        <w:t>E. 7.8.2</w:t>
      </w:r>
    </w:p>
    <w:p>
      <w:r>
        <w:t>Quanto alle indicazioni sullo stato di salute, questo Tribunale rileva che il ricorrente è stato sottoposto, nel 2004, ad un intervento di asporta- zione di un melanoma cutaneo alla spalla sinistra (rapporto dermatologico del 29 marzo 2007; doc. 4) e, nel 2008, 2011, 2013, 2018 e 2019, ad inter- venti di asportazione di nei all’addome, al dorso ed alla regione sacrale (referti di esame istologico del 7 marzo 2011, 31 ottobre 2013, 23 giugno e 18 novembre 2018, 29 aprile 2019; doc. 6, 8, 9, 20 e 40). Quand’anche gli esami istologici non attestino segni di recidiva del tumore, visto il tempo trascorso dalla stesura del rapporto dermatologico e del rapporto chirurgico più recenti, quelli del novembre 2019, in cui si consiglia peraltro l’asporta- zione di nei atipici (doc. 49 e 68), appare indispensabile un approfondi- mento in ambito dermatologico. Per il resto, il referto di monitoraggio car- diorespiratorio del 15 febbraio 2017 (doc. 14) evidenzia eventi respiratori prevalentemente ostruttivi e conclude ad una persistente desaturazione notturna in paziente con eccessiva sonnolenza diurna, disturbi poi confer- mati nel certificato pneumologico del 16 marzo 2017 (doc. 15), in cui è dia- gnosticata una sindrome delle apnee ostruttive del sonno di grado severo con indicazione alla ventilazione notturna con C-PAP, e nel piano riabilita- tivo del 2 novembre 2017 (doc. 17), in cui è indicato che il paziente “è adat- tato con esito positivo con ventilatore”. Contrariamente a quanto ritenuto dal medico SMR, questi documenti, che contengono certo delle indicazioni sul quadro clinico, ma non si esprimono sugli aspetti dello stato pneumolo- gico e tantomeno in merito alle conseguenze sulla capacità lavorativa, non permettono di pronunciarsi sullo stato di salute pneumologico del ricor- rente. Un accertamento più approfondito dell’affezione pneumologica ap- pare pertanto indispensabile. Per quanto attiene alle condizioni di salute ortopedico-reumatologiche, gli esami radiologici evidenziano, fra gli altri, moderato processo spondiloartrosico dorsale e lombare, lieve scoliosi dorso lombare, iniziali segni di artrosi interfalangea nonché speroni ossei plantari e dorsali (referto RX rachide dorsale e rachide lombosacrale del 19 luglio 2016 [doc. 69] e referto RX piede sinistro del 1° marzo 2019 [doc. 24]). Nella relazione di visita medica effettuata il 18 settembre 2017 sono stati diagnosticati, fra gli altri, una gonartrosi, spondiloartrosi ed artrosi delle spalle e metatarsalgie a discreta incidenza funzionale specie sulle posture (doc. TAF 1, doc. 21), diagnosi poi confermata nel certificato medico del 27 luglio 2018 (doc. 2), in cui è riferito di dolore del rachide in toto per disco- patie multiple e di spondiloartrosi dorso-lombare. Stante queste premesse,</w:t>
      </w:r>
    </w:p>
    <w:p>
      <w:r>
        <w:t>C-4281/2020 Pagina 14 non era consentito rinunciare ad un approfondito e dettagliato esame orto- pedico-reumatologico. Peraltro, dal profilo endocrinologico-diabetologico, il ricorrente soffre, perlomeno dal 2015, di diabete mellito tipo 2 ed iperten- sione arteriosa con obesità. Per tali disturbi, il medesimo è in cura presso specialisti (rapporto endocrinologico-diabetologico del 20 aprile 2015; doc. 10) ed assume una terapia medicamentosa ed un trattamento insulinico (piano terapeutico del 2 novembre 2015, del 16 maggio 2016 e del 15 feb- braio 2020; doc. 55 nonché doc. TAF 1, doc. 5 e 9). La relazione di visita medica effettuata il 18 settembre 2017 riferisce, fra gli altri, che “l’obesità ha accelerato i processi involutivi sull’apparato osteoarticolare (…) le po- sture risultano lente e difficoltose (…) e la deambulazione avviene lenta- mente ed a base allargata” (doc. TAF 1, doc. 21). Quanto all’evoluzione nel tempo dell’indice di massa corporea (BMI), se il rapporto endocrinologico- diabetologico del 19 giugno 2018 evidenziava un’obesità severa con un BMI di 45.7 (doc. 29), il rapporto endocrinologico-diabetologico del 10 giu- gno 2019 segnala un’obesità di classe III con un BMI di 46.9 e prescrive l’effettuazione di un esame eco doppler arti inferiori (doc. 67), ciò che ap- pare confermare la necessità di più approfondite indagini.</w:t>
      </w:r>
    </w:p>
    <w:p>
      <w:r>
        <w:rPr>
          <w:b/>
        </w:rPr>
        <w:t>E. 7.8.3</w:t>
      </w:r>
    </w:p>
    <w:p>
      <w:r>
        <w:t>Quanto alla valutazione sulla residua capacità lavorativa, la dott.ssa B._______ ha ritenuto che si giustifica di riconoscere un’incapacità lavora- tiva medico-teorica almeno del 20% nell’attività di bracciante agricolo dal 20 aprile 2015 (data di un rapporto endocrinologico-diabetologico [doc. 10], in cui è riferito di un paziente diabetico, obeso ed iperteso), fermo restando che, a suo giudizio, l’insorgente soffriva di diabete, obesità ed ipertensione già da prima del 2015 e tale quadro clinico non gli ha impedito di lavorare. Ha peraltro rilevato che, secondo un certificato medico del 27 luglio 2018 dell’INPS (doc. 2), l’insorgente ha continuato a lavorare come bracciante agricolo anche dopo il 2015. A suo parere, si doveva appurare se il ricor- rente ha effettivamente interrotto il lavoro il 31 dicembre 2015 per motivi di salute oppure se ha continuato a lavorare in modo non ufficiale. Per il resto, questo Tribunale rileva che l’insorgente ha indicato di aver svolto, dal 2008 al 2015, “lavoro occasionale in agricoltura in Italia” (questionario per l’assi- curato del 4 ottobre 2019 [doc. 43 pag. 1]), precisando che “l’attività agri- cola è stata svolta in maniere saltuaria”, senza aver fornito – su precisa domanda dell’UAIE (scritto del 18 ottobre 2019 [doc. 45] – alcuna spiega- zione in merito.</w:t>
      </w:r>
    </w:p>
    <w:p>
      <w:r>
        <w:rPr>
          <w:b/>
        </w:rPr>
        <w:t>E. 7.8.4</w:t>
      </w:r>
    </w:p>
    <w:p>
      <w:r>
        <w:t>Per quanto attiene alla perizia medica E 213 del 3 giugno 2019 (doc. 32), non è possibile attribuirle pieno valore probatorio, dal momento che la stessa non è stata redatta da uno specialista in dermatologia, pneumolo- gia, ortopedia-reumatologia od endocrinologia-diabetologia e che l’esame</w:t>
      </w:r>
    </w:p>
    <w:p>
      <w:r>
        <w:t>C-4281/2020 Pagina 15 dermatologico, pneumologico, ortopedico-reumatologico ed endocrinolo- gico-diabetologico effettuato dal medico dell’INPS risulta estremamente superficiale ed impreciso (doc. 32 pag. 3 e 4 n. 4.1, 4.4, 4.6.4 e 4.8).</w:t>
      </w:r>
    </w:p>
    <w:p>
      <w:r>
        <w:rPr>
          <w:b/>
        </w:rPr>
        <w:t>E. 7.8.5</w:t>
      </w:r>
    </w:p>
    <w:p>
      <w:r>
        <w:t>Visto quanto precede, l’autorità inferiore non poteva sulla base di in- sufficiente documentazione medica e di generiche ed imprecise valutazioni del medico SMR (che peraltro neppure ha visitato personalmente l’insor- gente), negare ogni effetto invalidante, in attività sostitutive adeguate, ai disturbi dermatologici, pneumologici, ortopedico-reumatologici ed endocri- nologici-diabetologici attestati da altri medici, senza prima completare l’istruttoria dal profilo dermatologico, pneumologico, ortopedico-reumatolo- gico ed endocrinologico-diabetologico con una perizia interdisciplinare. In- fatti, solo una valutazione specialistica avrebbe potuto stabilire con il ne- cessario grado della verosimiglianza preponderante se i descritti disturbi in tali ambiti potevano assumere valore patologico avente incidenza signifi- cativa – e quale – sulla capacità lavorativa in un’attività sostitutiva adeguata nel periodo determinante.</w:t>
      </w:r>
    </w:p>
    <w:p>
      <w:r>
        <w:rPr>
          <w:b/>
        </w:rPr>
        <w:t>E. 8</w:t>
      </w:r>
    </w:p>
    <w:p>
      <w:r>
        <w:t>Da quanto esposto, discende che la decisione impugnata, che viola il diritto federale – accertamento insufficiente dei fatti giuridicamente rilevanti – in- 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9.2</w:t>
      </w:r>
    </w:p>
    <w:p>
      <w:r>
        <w:t>Gli atti di causa sono pertanto rinviati all'autorità inferiore affinché la stessa proceda a completare l’accertamento dei fatti giuridicamente rile- vanti e ad emanare una nuova decisione. L'autorità inferiore dovrà in par- ticolare far effettuare una perizia interdisciplinare in dermatologia, pneumo- logia, ortopedia-reumatologia ed endocrinologia-diabetologia, da svolgersi in Svizzera (i periti dovendo conoscere i principi della medicina assicurativa svizzera [v., fra le altre, le sentenze del TAF C-4118/2020 del 18 febbraio</w:t>
      </w:r>
    </w:p>
    <w:p>
      <w:r>
        <w:t>C-4281/2020 Pagina 16 2022 consid. 10.3, C-2102/2020 consid. 7.11 e C-5774/2019 del 26 agosto 2021 consid. 6.2]; cfr., sulla possibilità di rinvio all'autorità inferiore in siffatte circostanze, DTF 137 V 210 consid. 4.4.1.4), nonché ogni ulteriore esame (segnatamente quello cardiaco [i rapporti di visita cardiaca del luglio 2014 e dell’agosto 2015 evidenziavano dispnea per sforzi moderati, occasionale cardiopalmo su base emotiva, pressione arteriosa molto elevata, lieve ri- tardo conduzione branca destra, lieve soffio puntale; doc. TAF 1, doc. 11 e 14]) che pure l'evoluzione nel tempo dello stato di salute del ricorrente do- vesse ancora rendere necessario (l’UAIE beneficiando in tal contesto di un certo margine di apprezzamento riguardo alla scelta dei consulti medici che devono essere effettuati nell’ambito di una perizia pluridisciplinare [DTF 139 V 349 consid. 3.3; 137 V 210 consid. 3.4.1.1; v. pure sentenze del TF 8C_124/2008 del 17 ottobre 2008 consid. 6.3.1 e I 906/05 del 23 gennaio 2007 consid. 6]). Per il resto, e a seconda del risultato della citata perizia interdisciplinare, l'UAIE dovrà pronunciarsi sulla sfruttabilità di un’(even- 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7.8.2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w:t>
      </w:r>
    </w:p>
    <w:p>
      <w:r>
        <w:t>C-4281/2020 Pagina 17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C- 1621/2020 consid. 9.3).</w:t>
      </w:r>
    </w:p>
    <w:p>
      <w:r>
        <w:rPr>
          <w:b/>
        </w:rPr>
        <w:t>E. 9.4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3 luglio 2020 l'autorità inferiore ha con- siderato che il ricorrente non ha subito un'incapacità lavorativa di livello pensionabile, perlomeno fino alla data della decisione impugnata (che co- stituisce il limite della cognizione temporale di questo Tribunale nel caso di specie), ed ha respinto la domanda del medesimo volta all'ottenimento di una rendita dell'assicurazione svizzera per l'invalidità. Non era pertanto ne- cessario conferire all’insorgente la facoltà di ritirare il proprio gravame.</w:t>
      </w:r>
    </w:p>
    <w:p>
      <w:r>
        <w:rPr>
          <w:b/>
        </w:rPr>
        <w:t>E. 10.1</w:t>
      </w:r>
    </w:p>
    <w:p>
      <w:r>
        <w:t>Visto l'esito della causa, non sono prelevate delle spese processuali (art. 63 PA). L'anticipo equivalente alle presunte spese processuali di fr. 905.20, versato il 7 ottobre 2020, sarà restituito al ricorrente allorquando la presente sentenza sarà cresciuta in giudicato.</w:t>
      </w:r>
    </w:p>
    <w:p>
      <w:r>
        <w:rPr>
          <w:b/>
        </w:rPr>
        <w:t>E. 10.2</w:t>
      </w:r>
    </w:p>
    <w:p>
      <w:r>
        <w:t>Ritenuto che l'insorgente non è rappresentato in questa sede da man- datario professionale e che non ha fatto valere né risulta, ad un esame d'ufficio degli atti di causa, che abbia dovuto sopportare delle spese indi- 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 rale [TS-TAF, RS 173.320.2]).</w:t>
      </w:r>
    </w:p>
    <w:p>
      <w:r>
        <w:t>(dispositivo alla pagina seguente)</w:t>
      </w:r>
    </w:p>
    <w:p>
      <w:r>
        <w:t>C-4281/2020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