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C-4281/2010 vom 6. Juni 2011</w:t>
      </w:r>
    </w:p>
    <w:p>
      <w:r>
        <w:t>Bundesverwaltungsgericht, 2011-06-06, DE</w:t>
      </w:r>
    </w:p>
    <w:p>
      <w:r>
        <w:rPr>
          <w:b/>
        </w:rPr>
        <w:t xml:space="preserve">Quelle: </w:t>
      </w:r>
      <w:r>
        <w:t>https://mcp.opencaselaw.ch/entscheid/bvger_C-4281_2010</w:t>
      </w:r>
    </w:p>
    <w:p>
      <w:r>
        <w:t>FR: TAF C-4281/2010 du 6 juin 2011</w:t>
      </w:r>
    </w:p>
    <w:p>
      <w:r>
        <w:t>IT: TAF C-4281/2010 del 6 giugno 2011</w:t>
      </w:r>
    </w:p>
    <w:p>
      <w:pPr>
        <w:pStyle w:val="Heading2"/>
      </w:pPr>
      <w:r>
        <w:t>Regeste</w:t>
      </w:r>
    </w:p>
    <w:p>
      <w:r>
        <w:t>Bewilligung zur Wiedereinreise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und Art. 1 RDV).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Die Beschwerdeführerin ist als Verfügungsadressatin durch die angefochtene Verfügung besonders berührt und hat ein schutzwürdiges Interesse an deren Aufhebung. Auf die frist- und formgerecht eingereichte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BGE 135 II 369 E. 3.3 S. 374).</w:t>
      </w:r>
    </w:p>
    <w:p>
      <w:r>
        <w:rPr>
          <w:b/>
        </w:rPr>
        <w:t>E. 3.1</w:t>
      </w:r>
    </w:p>
    <w:p>
      <w:r>
        <w:t>Machte die Verordnung vom 27. Oktober 2004 über die Ausstellung von Reisedokumenten für ausländische Personen (AS 2004 4577) bei schriftenlosen schutzbedürftigen, vorläufig aufgenommenen oder asylsuchenden Personen das Ausstellen eines Identitätsausweises mit Rückreisevisum noch vom Nachweis spezifischer Reisegründe abhängig (vgl. Art. 5 Abs. 2 aRDV), so verzichtet die revidierte Reisedokumentenverordnung für vorläufig aufgenommene und schutzbedürftige Personen auf diese Reiserestriktionen. Nach Massgabe von Art. 4 Abs. 4 RDV werden diesen beiden Personengruppen für Auslandreisen auf Gesuch hin eine Bewilligung zur Wiedereinreise und bei erwiesener Schriftenlosigkeit im Sinne von Artikel 6 zusätzlich ein Identitätsausweis ausgestellt.</w:t>
      </w:r>
    </w:p>
    <w:p>
      <w:r>
        <w:rPr>
          <w:b/>
        </w:rPr>
        <w:t>E. 3.2</w:t>
      </w:r>
    </w:p>
    <w:p>
      <w:r>
        <w:t>Gemäss der Legaldefinition von Art. 6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6 Abs. 4 RDV).</w:t>
      </w:r>
    </w:p>
    <w:p>
      <w:r>
        <w:rPr>
          <w:b/>
        </w:rPr>
        <w:t>E. 3.3</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90 Bst. c AuG).</w:t>
      </w:r>
    </w:p>
    <w:p>
      <w:r>
        <w:rPr>
          <w:b/>
        </w:rPr>
        <w:t>E. 4</w:t>
      </w:r>
    </w:p>
    <w:p>
      <w:r>
        <w:t>Vorliegend ist demnach vorab zu prüfen, ob die Vorinstanz hinsichtlich der Beschwerdeführerin zu Recht die Schriftenlosigkeit - als unabdingbare Voraussetzung für die Ausstellung eines Reisedokuments - verneint hat, indem sie sowohl die Zumutbarkeit der Beschaffung von Reisedokumenten bei den zuständigen heimatlichen Behörden (vgl. Art. 6 Abs. 1 Bst. a RDV) als auch die Möglichkeit von deren Beschaffung (vgl. Art. 6 Abs. 1 Bst. b RDV) als gegeben erachtete.</w:t>
      </w:r>
    </w:p>
    <w:p>
      <w:r>
        <w:rPr>
          <w:b/>
        </w:rPr>
        <w:t>E. 4.1</w:t>
      </w:r>
    </w:p>
    <w:p>
      <w:r>
        <w:t>Die Frage, ob die Beschaffung von Reisedokumenten bei den Heimatbehörden von der betreffenden Person verlangt werden kann (bzw. die Zumutbarkeit), ist dabei nicht nach subjektiven, sondern nach objektiven Massstäben zu beurteilen (vgl. die Urteile des Bundesgerichts 2A.335/2006 vom 18. Oktober 2006 E. 2.1 sowie 2A.12/2005 vom 25. April 2005 E. 3.2 mit Hinweisen). Namentlich von schutzbedürftigen und asylsuchenden Personen kann im Hinblick auf eine potentielle Gefährdungslage eine Kontaktaufnahme mit den zuständigen Behörden des Heimat- oder Herkunftsstaates nicht verlangt werden (vgl. Art. 6 Abs. 3 RDV). Dasselbe gilt gemäss den diesbezüglichen Weisungen des BFM auch in Bezug auf Personen, welche infolge Unzulässigkeit des Wegweisungsvollzugs (nach Massgabe von Art. 83 Abs. 1 i.V.m. Abs. 4 AuG) vorläufig aufgenommen wurden (vgl. Ziff. 2 der Ausführungsvorschriften zur RDV im Anhang 3/2 zu den Weisungen und Erläuterungen über Einreise, Aufenthalt und Arbeitsmarkt, online zu finden unter: www.bfm.admin.ch, Themen &gt; Rechtliche Grundlagen &gt; Weisungen und Kreisschreiben &gt; Archiv Weisungen und Kreisschreiben [ausser Kraft] &gt; Weisungen und Erläuterungen: Einreise, Aufenthalt und Arbeitsmarkt &gt; Weisungen). Daraus ist zu schliessen, dass von Personen, die - wie die Beschwerdeführerin - wegen Unzumutbarkeit des Wegweisungsvollzugs nach Art. 83 Abs. 1 i.V.m. Abs. 4 AuG vorläufig aufgenommen wurden, eine solche Kontaktaufnahme im Hinblick auf die Beschaffung von Reisedokumenten verlangt werden kann, was von der Beschwerdeführerin nicht bestritten wird. Sie macht denn auch lediglich geltend, die Botschaft der Republik Kosovo in Bern stelle ihr keine Reisedokumente aus.</w:t>
      </w:r>
    </w:p>
    <w:p>
      <w:r>
        <w:rPr>
          <w:b/>
        </w:rPr>
        <w:t>E. 4.2</w:t>
      </w:r>
    </w:p>
    <w:p>
      <w:r>
        <w:t>Zur Frage der Unmöglichkeit gilt es vorerst Folgendes zu beachten: Die seit 1999 unter der Verwaltung der UNMIK stehende serbische Provinz Kosovo hat am 17. Februar 2008 ihre Unabhängigkeit erklärt. Am 27. Februar 2008 beschloss der Schweizerische Bundesrat, den Kosovo als unabhängigen Staat anzuerkennen sowie diplomatische und konsularische Beziehungen zu ihm aufzunehmen (Quelle: www.eda.admin.ch, Vertretungen &gt; Europa &gt; Kosovo &gt; Bilaterale Beziehungen, besucht im Mai 2011). Seit Ende Juli 2008 werden (von der Schweiz anerkannte, vgl. Medienmitteilung des BFM vom 13. August 2008, online zu finden unter: www.bfm.admin.ch, Dokumentation Medienmitteilungen 2008 13.08.2008) kosovarische Pässe ausgestellt, bis anhin jedoch ausschliesslich vor Ort, da die Republik Kosovo im Ausland noch über keine diplomatischen Vertretungen verfügte. Zeitgleich stellte die UNMIK die Ausstellung ihrer eigenen Ersatzreisedokumente ein. Zwischenzeitlich hat die Republik Kosovo in Bern eine Botschaft eröffnet und einen Geschäftsträger ernannt. Gemäss Informationen der kosovarischen Behörden wurden seit dem 15. Juni 2010 alle ausländischen Vertretungen angewiesen, ihre konsularischen Dienste aufzunehmen. Unter anderem werden - auf Anfrage hin - Gesuche um Ausstellung kosovarischer Pässe sowie Gesuche um Eintragung ins Zivilstandsregister bearbeitet (Quelle: Ministry of Foreign Affairs, www.mfa-ks.net &gt; Consular Information &gt; Consular Services, sowie &gt; Consular Information &gt; Travel Documents, besucht im Mai 2011). Mit diesen Ausführungen kann nicht von einer Unmöglichkeit im Sinne von Art. 6 Abs. 1 Bst. b RDV ausgegangen werden. Es liegt in der Hand der Beschwerdeführerin, bei der hiesigen Vertretung ihres Herkunftsstaates entsprechende Gesuche zu stellen. Technische oder organisatorische Verzögerungen bei der Passausstellung - wie sie vor allem in der Anfangsphase der Aufnahme des konsularischen Dienstes auftreten können - sind regelmässig nicht geeignet, eine Unmöglichkeit zu begründen (vgl. die Urteile des Bundesverwaltungsgerichts C-2492/2007 vom 5. März 2009 E. 4.3, C-4253/2007 vom 19. November 2007 E. 4.1, C-5045/2008 vom 19. November 2009 E. 4.2). Mit der Anerkennung der (objektiven) Unmöglichkeit als eine der Voraussetzungen für die Annahme der Schriftenlosigkeit soll lediglich vermieden werden, dass eine Person an Auslandreisen gehindert wird, wenn sich die heimatlichen Behörden ohne hinreichenden Grund - und damit willkürlich - weigern, ein Reisepapier auszustellen (vgl. das Urteil des Bundesverwaltungsgerichts C-1217/2009 vom 12. Juni 2009 E. 4.3.5). Aus der als Beweismittel eingereichten - unadressierten - Bestätigung der kosovarischen Vertretung vom 16. Oktober 2009 ist keine grundsätzliche Weigerung zu erkennen, der Beschwerdeführerin ein Reisedokument auszustellen.</w:t>
      </w:r>
    </w:p>
    <w:p>
      <w:r>
        <w:rPr>
          <w:b/>
        </w:rPr>
        <w:t>E. 4.3</w:t>
      </w:r>
    </w:p>
    <w:p>
      <w:r>
        <w:t>Der Beschwerdeführerin ist somit die Beschaffung eines gültigen heimatlichen Reisedokumentes sowohl zumutbar als auch objektiv möglich. Sie ist folglich nicht als schriftenlos im Sinne von Art. 6 Abs. 1 RDV zu betrachten.</w:t>
      </w:r>
    </w:p>
    <w:p>
      <w:r>
        <w:rPr>
          <w:b/>
        </w:rPr>
        <w:t>E. 4.4</w:t>
      </w:r>
    </w:p>
    <w:p>
      <w:r>
        <w:t>Schliesslich erweist sich die geltend gemachte Dringlichkeit aufgrund des eingereichten Beweismittels keineswegs als belegt. Der Entlassungsschein aus dem Spital für die Schwester der Beschwerdeführerin besagt sinngemäss, dass die Operation ordnungsgemäss verlaufen sei und nichts darauf hinweise, dass der postoperative Zustand der Patientin auch nur ansatzweise besorgniserregend wäre. So soll eine erste Kontrolle denn auch erst einen Monat nach dem Entlassungsdatum stattfinden und das einzige verschriebene Medikament (Ciprofloxacin) ist ein Antibiotikum zur Behandlung bakterieller Infektionskrankheiten. Eine vertiefte Auseinandersetzung mit den beschwerdeweise getätigten Ausführungen erübrigt sich jedoch, da die Beschwerdeführerin - wie erwähnt - nicht schriftenlos ist.</w:t>
      </w:r>
    </w:p>
    <w:p>
      <w:r>
        <w:rPr>
          <w:b/>
        </w:rPr>
        <w:t>E. 5</w:t>
      </w:r>
    </w:p>
    <w:p>
      <w:r>
        <w:t>Aus diesen Darlegungen folgt, dass die Vorinstanz zu Recht die Schriftenlosigkeit der Beschwerdeführerin verneint und die Ausstellung des Identitätsausweises mit Bewilligung der Wiedereinreise verweigert hat. Des Weiteren ist nicht ersichtlich, in welcher Hinsicht das rechtliche Gehör der Beschwerdeführerin in casu verletzt wurde, da nach bundesgerichtlicher Rechtsprechung kein allgemeiner Anspruch auf vorgängige Anhörung zu Fragen der Rechtsanwendung besteht (vgl. Bernhard Waldmann/Jürg Bickel, in: Bernhard Waldmann/Philippe Weissenberger [Hrsg.], Praxiskommentar zum Bundesgesetz über das Verwaltungsverfahren, Zürich/Basel/Genf 2009, N 19 zu Art. 30 mit weiteren Hinweisen). Die angefochtene Verfügung erweist sich somit im Lichte von Art. 49 VwVG als rechtmässig und die Beschwerde ist dementsprechend abzuweisen.</w:t>
      </w:r>
    </w:p>
    <w:p>
      <w:r>
        <w:rPr>
          <w:b/>
        </w:rPr>
        <w:t>E. 6</w:t>
      </w:r>
    </w:p>
    <w:p>
      <w:r>
        <w:t>Bei diesem Ausgang des Verfahrens sind die auf Fr. 700.- festzusetzenden Kosten des Verfahrens der Beschwerdeführerin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