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C-426/2010 vom 21. November 2011</w:t>
      </w:r>
    </w:p>
    <w:p>
      <w:r>
        <w:t>Bundesverwaltungsgericht, 2011-11-21, FR</w:t>
      </w:r>
    </w:p>
    <w:p>
      <w:r>
        <w:rPr>
          <w:b/>
        </w:rPr>
        <w:t xml:space="preserve">Quelle: </w:t>
      </w:r>
      <w:r>
        <w:t>https://mcp.opencaselaw.ch/entscheid/bvger_C-426_2010</w:t>
      </w:r>
    </w:p>
    <w:p>
      <w:r>
        <w:t>FR: TAF C-426/2010 du 21 novembre 2011</w:t>
      </w:r>
    </w:p>
    <w:p>
      <w:r>
        <w:t>IT: TAF C-426/2010 del 21 novembre 2011</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 Il appartient à l'OAIE de notifier aux frontaliers les décisions de l'assurance-invalidité. Par contre, c'est l'office AI cantonal du secteur d'activité dans lequel le frontalier exerce une activité lucrative qui est compétent pour enregistrer et examiner les demandes présentées par les frontaliers (art. 40 al. 2 du règlement sur l'assurance-invalidité; RAI, 831.201). Cette règle s'applique également aux anciens frontaliers pour autant que leur domicile habituel se trouve encore dans la zone frontière au moment du dépôt de la demande et que l'atteinte à la santé remonte à l'époque de leur activité en tant que frontalier.</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ou la LAI est applicable (cf. art. 3 let. dbis PA en relation avec art. 37 LTAF et art. 1 al. 1 LAI).</w:t>
      </w:r>
    </w:p>
    <w:p>
      <w:r>
        <w:rPr>
          <w:b/>
        </w:rPr>
        <w:t>E. 1.3</w:t>
      </w:r>
    </w:p>
    <w:p>
      <w:r>
        <w:t>X._______ a qualité pour recourir contre la décision de l'OAIE étant touchée par celle-ci et ayant un intérêt digne d'être protégée à ce qu'elle soit annulée ou modifiée (cf. art. 59 LPGA).</w:t>
      </w:r>
    </w:p>
    <w:p>
      <w:r>
        <w:rPr>
          <w:b/>
        </w:rPr>
        <w:t>E. 1.4</w:t>
      </w:r>
    </w:p>
    <w:p>
      <w:r>
        <w:t>Déposé en temps utile, dans les formes requises par la loi (art. 60 LPGA et 52 PA), et l'avance sur les frais de procédure ayant été dûment acquittée, le recours est recevable et le Tribunal entre en matière sur le fonds du recours.</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 Moser/Beusch/Lorenz Kneubühler, Prozessieren vor dem Bundesverwaltungsgericht, Bâle 2008, p. 22 n. 1.55, Kölz/Häner, Verwaltungsverfahren und Verwaltungsrechts­pflege des Bundes, 2e éd., Zurich 1998 n. 677).</w:t>
      </w:r>
    </w:p>
    <w:p>
      <w:r>
        <w:rPr>
          <w:b/>
        </w:rPr>
        <w:t>E. 3</w:t>
      </w:r>
    </w:p>
    <w:p>
      <w:r>
        <w:t>La recourante étant de nationalité française, l'accord entre la Suisse et la Communauté européenne et ses Etats membres sur la libre circulation des personnes du 21 juin 1999 (ALCP, RS 0.142.112.681), entré en vigueur le 1er juin 2002, est applicable. Sont également déterminants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Par ailleurs, l'art. 80a LAI rend expressément applicables l'ALCP et les règlements (CEE) n° 1408/71 et n° 574/72. Selon l'art. 20 ALCP, sauf disposition contraire découlant de l'annexe II, les accords de sécurité sociale bilatéraux entre la Suisse et les Etats membres de la Communauté européenne sont suspendus dès l'entrée en vigueur de l'accord le 1er juin 2002, dans la mesure où la même matière est régie. De même, le règlement (CEE) n° 1408/71 se substitue à toute convention de sécurité sociale liant deux ou plusieurs Etats (art. 6 du règlement). D'après l'art. 3 du règlement (CEE) n° 1408/71 les ressortissants des Etats membres de la Communauté européenne et les ressortissants suisses bénéficient de l'égalité de traitement. Si l'accord, en particulier son annexe II qui régit la coordination des systèmes d'assurances sociales (art. 8 ALCP), ne prévoit pas de disposition contraire, la procédure et l'examen des conditions à l'octroi d'une rente d'invalidité suisse ressortissent au droit interne suisse.</w:t>
      </w:r>
    </w:p>
    <w:p>
      <w:r>
        <w:rPr>
          <w:b/>
        </w:rPr>
        <w:t>E. 4.1</w:t>
      </w:r>
    </w:p>
    <w:p>
      <w:r>
        <w:t>Les dispositions de la LPGA sont applicables en matière d'assurance-invalidité si et dans la mesure où la LAI le prévoit (art. 2 LPGA et art. 1 al. 1 LAI).</w:t>
      </w:r>
    </w:p>
    <w:p>
      <w:r>
        <w:rPr>
          <w:b/>
        </w:rPr>
        <w:t>E. 4.2</w:t>
      </w:r>
    </w:p>
    <w:p>
      <w:r>
        <w:t>S'agissant du droit applicable dans le temps, il convient de préciser que les modifications légales de la 5ème révision AI sont entrées en vigueur le 1er janvier 2008 (RO 2007 5129; FF 2005 4215). Eu égard au principe selon lequel les règles applicables sont celles en vigueur au moment où les faits juridiquement déterminants se sont produits (cf. consid. 2 ci-dessus), le droit à la rente s'examine en l'espèce pour la période s'étendant jusqu'au 31 décembre 2007 à la lumière des anciennes normes et, à partir de ce moment-là, des nouvelles.</w:t>
      </w:r>
    </w:p>
    <w:p>
      <w:r>
        <w:rPr>
          <w:b/>
        </w:rPr>
        <w:t>E. 5</w:t>
      </w:r>
    </w:p>
    <w:p>
      <w:r>
        <w:t>Pour avoir droit à une rente de l'assurance invalidité suisse, tout requérant doit remplir, lors de la survenance de l'invalidité, cumulativement les conditions suivantes : - être invalide au sens de la LPGA/LAI et - avoir versé des cotisations à l'AVS/AI durant au moins une année (art. 36 LAI en vigueur jusqu'au 31 décembre 2007), respectivement, à compter du 1er janvier 2008, durant trois années au total (nouvel art. 36 al. 1 LAI en vigueur depuis le 1er janvier 2008). La durée de cotisation de trois ans est une condition applicable à toutes les rentes d'invalidité renvoyant à un cas dont la survenance est postérieure au 1er janvier 2008 (cf. lettre circulaire n° 253 du 12 décembre 2007 de l'Office fédéral des assurances sociales. p. 2). En l'occurrence, X._______, ayant travaillé en Suisse pendant de nombreuses années (cf. AI pce 5 pp. 2 à 7), remplit la condition liée à la durée minimale de cotisations. Il reste à examiner si elle est invalide au sens de la loi suisse.</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En cas d'incapacité de travail de longue durée, l'activité qui peut être exigée de l'assuré peut relever d'une autre profession ou d'un autre domaine d'activité (art. 6 LPGA). Selon l'assurance-invalidité suisse, la notion d'invalidité est alors de nature économique et non médicale (ATF 116 V 246 consid. 1b). Seules les pertes économiques liées à une atteinte à la santé sont assurées.</w:t>
      </w:r>
    </w:p>
    <w:p>
      <w:r>
        <w:rPr>
          <w:b/>
        </w:rPr>
        <w:t>E. 6.2</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Pour la grande majorité des assurés le nouvel art. 28 LAI, en vigueur depuis le 1er janvier 2008, n'apporte pas de modifications essentielles. Le droit à une rente d'invalidité naît lorsque la personne assurée a présenté une incapacité de travail d'au moins 40% en moyenne durant une année sans interruption notable, et qu'elle présente au terme de cette année toujours une invalidité de 40% au moins.</w:t>
      </w:r>
    </w:p>
    <w:p>
      <w:r>
        <w:rPr>
          <w:b/>
        </w:rPr>
        <w:t>E. 6.3</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1 LAI dans sa teneur antérieure au 1er janvier 2008; art. 28 al. 2 LAI en vigueur depuis le 1er janvier 2008). Les rentes correspondant à un degré d'invalidité inférieur à 50% sont versées aux ressortissants suisses et aux ressortissants d'un Etat membre de la Communauté européenne s'ils ont leur domicile et leur résidence habituelle sur le sol de l'un d'eux (cf. l'ALCP en dérogation à l'art. 28 al. 1ter LAI, dans sa teneur antérieure au 1er janvier 2008, respectivement à l'art. 29 al. 4 LAI en vigueur depuis le 1er janvier 2008).</w:t>
      </w:r>
    </w:p>
    <w:p>
      <w:r>
        <w:rPr>
          <w:b/>
        </w:rPr>
        <w:t>E. 6.4</w:t>
      </w:r>
    </w:p>
    <w:p>
      <w:r>
        <w:t>A partir du 1er janvier 2008, le droit à la rente prend naissance au plus tôt à l'échéance d'une période de six mois à compter de la date à laquelle la personne assurée a fait valoir son droit aux prestations (cf. art. 29 al. 1 LAI). L'Office fédérales des assurances sociales (OFAS) a toutefois fixé des règles transitoires d'après lesquelles le nouveau droit n'est pas applicable aux cas où le délai d'attente d'une année (cf. consid. 6.2 ci-dessus) a commencé à courir avant le 1er janvier 2008 et qui a échu dans l'année 2008. Dans ces affaires, il suffit que la demande ait été déposée le 31 décembre 2008 au plus tard. La rente sera alors versée dès que l'année d'attente est achevée (cf. lettre circulaire n° 253 du 12 décembre 2007 de l'OFAS, p. 1 et 2). L'annonce tardive (art. 48 al. 2 en vigueur jusqu'au 31 décembre 2007) est réservée.</w:t>
      </w:r>
    </w:p>
    <w:p>
      <w:r>
        <w:rPr>
          <w:b/>
        </w:rPr>
        <w:t>E. 7.1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En effet, combien même l'invalidité soit une notion juridique et économique, les données fournies par les médecins constituent un élément utile pour apprécier les conséquences de l'atteinte à la santé et pour déterminer quels travaux peuvent être encore raisonnablement exigés de l'assuré (ATF 125 V 256 consid. 4, 115 V 133 consid. 2 et ATF 114 V 310 consid. 3c; arrêt du Tribunal fédéral I 599/2004 du 28 juillet 2005 consid. 1.2).</w:t>
      </w:r>
    </w:p>
    <w:p>
      <w:r>
        <w:rPr>
          <w:b/>
        </w:rPr>
        <w:t>E. 7.2</w:t>
      </w:r>
    </w:p>
    <w:p>
      <w:r>
        <w:t>Le Tribunal doit examiner de manière objective tous les moyens de preuve, quelle que soit leur provenance, puis décider si les documents à disposition permettent de porter un jugement valable sur le droit litigieux. Avant de conférer pleine valeur probante à un rapport médical, le juge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Le Tribunal ne s'écarte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3b/aa, 118 V 220 consid. 1bet les références; aussi arrêt du Tribunal fédéral I 131/03 du 22 mars 2004 consid. 2.2). Au sujet des rapports établis par les médecins traitant, le juge tiendra compte du fait que selon l'expérience, le médecin traitant est généralement enclin, en cas de doute, à prendre parti pour son patient en raison de la relation de confiance qu'il unit à ce dernier (ATF 125 V 351 consid. 3b/cc et les références). Toutefois le simple fait qu'un certificat médical est établi à la demande d'une partie et est produit pendant la procédure ne justifie pas en soi des doutes quant à sa valeur probante (ATF 125 V 351 consid. 3b/dd et les références citées).</w:t>
      </w:r>
    </w:p>
    <w:p>
      <w:r>
        <w:rPr>
          <w:b/>
        </w:rPr>
        <w:t>E. 8</w:t>
      </w:r>
    </w:p>
    <w:p>
      <w:r>
        <w:t>Dans le cas concret, l'autorité inférieure, conteste que X._______ souffre d'un problème de santé psychique ayant valeur d'invalidité.</w:t>
      </w:r>
    </w:p>
    <w:p>
      <w:r>
        <w:rPr>
          <w:b/>
        </w:rPr>
        <w:t>E. 8.1</w:t>
      </w:r>
    </w:p>
    <w:p>
      <w:r>
        <w:t>En ce qui concerne les facteurs psychosociaux ou socioculturels et leur rôle en matière d'invalidité, le Tribunal fédéral des assurances a relevé qu'il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VSI 2000 p. 155 consid. 3 et arrêt du Tribunal fédéral 8C-730/2008 du 23 mars 2009 consid. 2).</w:t>
      </w:r>
    </w:p>
    <w:p>
      <w:r>
        <w:rPr>
          <w:b/>
        </w:rPr>
        <w:t>E. 8.2</w:t>
      </w:r>
    </w:p>
    <w:p>
      <w:r>
        <w:t>En l'occurrence, le Tribunal constate en premier lieu que le rapport d'expertise du 18 février 2009 du Dr D._______, psychiatre et psychothérapeute, repose sur un dossier médical complet et l'examen personnel de la recourante effectué le 13 février 2009. Il tient compte des plaintes exprimées par celle-ci, de son anamnèse personnelle et familiale et de sa situation sociale. Le Tribunal de céans note aussi que le Dr D._______ conclut que l'assurée souffre d'une évolution dépressive d'intensité moyenne et qu'elle présente depuis octobre 2007 une incapacité de travail de 75% dans son ancienne activité, n'étant plus en mesure d'effectuer son travail plutôt complexe et exigeant d'un point de vue cognitif. Par contre, dans une activité simple, sans pression de temps et sans responsabilités, sa capacité de travail est de 50% (AI pce 21). Le Dr E._______ de l'Office AI, également psychiatre et psychothérapeute, confirme entièrement les conclusions du Dr D._______ dans ses deux rapports des 30 mars et 12 août 2009 (AI pces 23 et 27). Enfin, le Tribunal observe que le Dr C._______, psychiatre traitant, ainsi que le Dr A._______, médecin de famille, retiennent également un état dépressif (burn out) justifiant une incapacité de travail de la recourante (cf. rapports des 25 janvier 2007 et des 18 février, 21 mai et 3 août 2008; AI pce 9 p. 2, 6 et 7, pce 10 et pce 12 p. 2). Le Dr C._______ note le 3 août 2008 qu'en raison de la lenteur de l'amélioration, de l'obligation de maintenir un traitement relativement lourd (une médicamentation par antidépresseur, anxiolytique et somnifère et une psychothérapie) ainsi que de l'âge de la patiente qui ne paraît plus apte à de nouvelles adaptations, il faut envisager une invalidité totale de manière définitive (AI pce 12 p 2). La position de l'OAI-BE, réfutant la valeur invalidante du problème de santé de l'assurée, va donc à l'encontre de tous les rapports médicaux versés au dossier. L'administration soutient qu'en l'espèce, les facteurs socioculturels et psychosociaux sont au premier plan et tente de prouver son opinion par un extrait de l'expertise du Dr D._______. Cependant, le spécialiste y expose bien au contraire que ces facteurs, mais aussi les traits obsessionnels de la personnalité de la recourante, ont été à l'origine de la spirale négative dans laquelle celle-ci s'engageait dès 2005, menant à une incapacité de travail depuis octobre 2007. L'expert poursuit un peu plus loin - or l'autorité administrative n'en tient pas compte - que l'assurée souffre d'un syndrome dépressif, caractérisé par les problèmes cognitifs, la fatigue, la perte des intérêts, le retrait social etc., persistant au moment de l'examen du 13 février 2009. Le médecin précise que l'incapacité de travail dans l'activité habituelle subsisterait même si l'assurée ne devait plus parcourir un long trajet de travail (AI pce 21 p. 6). En outre, le Dr E._______, confirmant à deux reprises les conclusions du Dr D._______ (cf. AI pces 23 et 27), explique que le symptôme dépressif réactionnel dont l'assurée souffrait initialement s'est développé depuis 2005 d'une manière indépendante vers un syndrome dépressif distinct dont la valeur invalidante est établie. Il est d'avis que la position de l'OAI-BE n'est pas défendable d'un point de vue médical (AI pce 27). Au vu de ce qui précède et tenant compte de la jurisprudence citée (cf. consid. 8.1 ci-dessus), le Tribunal de céans ne pourra dès lors pas suivre celle-ci. Le Tribunal ne saurait en outre s'en tenir à l'avis de l'OAI-BE lorsque cette autorité allègue que le Dr D._______ n'a pas su objectiver les plaintes de la recourante. Sans équivoque, d'une manière très claire et convaincante, cet expert conclut que l'assurée souffre d'un trouble dépressif d'intensité moyenne et qu'elle présente des incapacités de travail (rapport du 18 février 2009, AI pce 12). Les Dr E._______, C._______ et A._______ partagent par ailleurs cette opinion (cf. ci-dessus; rapport du 25 janvier 2007 du Dr A._______, AI pce 9 pp. 6 et 7; rapports des 18 février, 21 mai et 3 août 2008 du Dr C._______, AI pce 9 p. 2, pce 10 et pce 12 p.2; rapports du Dr E._______ des 30 et 12 août 2009, AI pces 23 et 27). L'on ne peut pas déduire le contraire de l'extrait du rapport d'expertise choisi par l'administration. L'expert y mentionne que les traits (obsessionnels) expliquent en partie le status objectivable, où l'expertisée semble superficiellement moins dépressive et qu'à première vue l'état objectif ne semble pas aussi grave (AI pce 21 p. 5). En exposant dans son rapport les différents éléments, ceux qui militent en faveur du diagnostic d'un trouble dépressif retenu et ceux qui s'y oppose superficiellement et à première vue, l'expert fait preuve d'un examen circonstancié et ne fait que remplir son mandat tel que défini par la jurisprudence du Tribunal fédéral (cf. consid. 7.2 ). Au même titre, le Tribunal de céans ne peut pas non plus reprocher à l'expert - comme le fait l'OAI-BE - d'avoir tenu compte des plaintes de l'assurée et des conclusions de son psychiatre traitant. Il était, de surcroît, obligé de se baser sur celles-ci, ayant été convaincu de leurs véracités après son propre examen ("es besteht kein Anlass, daran zu zweifeln"; cf. AI pce 21 p. 6). En raison de ce qui précède, le Tribunal de céans retient, se référant notamment à l'expertise du Dr D._______ mais aussi aux autres avis médicaux du dossier, que la recourante souffre d'une évolution dépressive d'intensité moyenne ayant valeur d'invalidité. Elle présente, d'un point de vue médical, depuis octobre 2007 une incapacité de travail de 75% dans son ancienne activité et de 50% dans une activité simple adaptée, sans pression de temps et sans responsabilités.</w:t>
      </w:r>
    </w:p>
    <w:p>
      <w:r>
        <w:rPr>
          <w:b/>
        </w:rPr>
        <w:t>E. 9</w:t>
      </w:r>
    </w:p>
    <w:p>
      <w:r>
        <w:t>Le recours du 20 janvier 2010 doit donc être admis et la décision entreprise annulée. L'affaire est renvoyée à l'OAIE afin de compléter l'instruction en évaluant le taux d'invalidité de la recourante. Bien que le renvoi de l'affaire doive rester exceptionnel, il est dans le cas concret justifié, conformément à la jurisprudence du Tribunal fédéral, en raison de l'importance de l'instruction à compléter (cf. ATF 137 V 210 consid. 4.4.1.4). X._______ ayant eu en octobre 2008, à savoir au terme du délai d'attente d'une année (cf. consid. 6.2 ci-dessus), 60 ans, l'autorité administrative devra lors de la détermination du revenu d'invalide prendre en considération la jurisprudence du Tribunal fédéral relative aux assurés proches de l'âge de la retraite suisse. En effet, quand bien même, en principe, il n'y a pas lieu d'examiner si un invalide peut être placé eu égard aux conditions concrètes du marché du travail (VSI 1998 p. 296 consid. 3b et les références) et que les facteurs tels que l'âge, le manque de formation ou les difficultés linguistiques ne constituent pas des circonstances supplémentaires qui, à part le caractère raisonnablement exigible d'une activité, sont susceptibles d'influencer l'étendue de l'invalidité (VSI 1999 p. 247 consid. 1 et les références citées), il est admis, que lorsqu'une personne assurée se trouve proche de l'âge de la retraite, il faut se demander, si, de manière réaliste et en appréciant la situation dans son ensemble, celle-ci est en mesure de trouver un emploi sur un marché équilibré du travail (cf. arrêt du Tribunal fédéral I 462/02 du 26 mai 2003 consid. 2.3). Cela revient à déterminer, dans un cas concret, si un employeur potentiel consentirait objectivement à engager la personne assurée,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arrêts du Tribunal fédéral I 1034/3006 du 6 décembre 2007 consid. 3.3 et I 61/05 du 27 juillet 2005 consid. 4.4 avec références; arrêts du Tribunal administratif fédéral C-3050/2006 du 23 mars 2009 consid. 10.3.1 et 10.3.2 et C-1091/2007 du 24 novembre 2008 consid. 8.1).</w:t>
      </w:r>
    </w:p>
    <w:p>
      <w:r>
        <w:rPr>
          <w:b/>
        </w:rPr>
        <w:t>E. 10.1</w:t>
      </w:r>
    </w:p>
    <w:p>
      <w:r>
        <w:t>Eu égard à l'issue de la cause, il n'est pas perçu de frais de procédure (cf. art. 63 al. 1 et 2 PA). Par voie de conséquence, l'avance de frais de Fr. 300.- déjà versée par la recourante lui sera restituée dès l'entrée en force du présent arrêt.</w:t>
      </w:r>
    </w:p>
    <w:p>
      <w:r>
        <w:rPr>
          <w:b/>
        </w:rPr>
        <w:t>E. 10.2</w:t>
      </w:r>
    </w:p>
    <w:p>
      <w:r>
        <w:t>L'autorité de recours peut allouer, d'office ou sur requête, à la partie ayant gain de cause une indemnité pour les frais de représentation et les éventuels autres frais de la partie (art. 64 al. 1 PA et art. 7 al. 1 et 8 al. 1 du règlement concernant les fris, dépens et indemnités fixés par le Tribunal administratif fédéral [FITAF, RS 173.320.2]). X._______ ayant été représentée dans la présente procédure par le Syndicat Z._______ (mandataire professionnel n'exerçant pas la profession d'avocat; art. 10 al. 1 FITAF), a alors droit à une indemnité forfaitaire de Fr. 1'000.- vu le travail accompli par son mandataire (recours de 3 pages et annexes, réplique d'une page).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