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C-4268/2015 vom 12. November 2015</w:t>
      </w:r>
    </w:p>
    <w:p>
      <w:r>
        <w:t>Bundesverwaltungsgericht, 2015-11-12, DE</w:t>
      </w:r>
    </w:p>
    <w:p>
      <w:r>
        <w:rPr>
          <w:b/>
        </w:rPr>
        <w:t xml:space="preserve">Quelle: </w:t>
      </w:r>
      <w:r>
        <w:t>https://mcp.opencaselaw.ch/entscheid/bvger_C-4268_2015</w:t>
      </w:r>
    </w:p>
    <w:p>
      <w:r>
        <w:t>FR: TAF C-4268/2015 du 12 novembre 2015</w:t>
      </w:r>
    </w:p>
    <w:p>
      <w:r>
        <w:t>IT: TAF C-4268/2015 del 12 novembre 2015</w:t>
      </w:r>
    </w:p>
    <w:p>
      <w:pPr>
        <w:pStyle w:val="Heading2"/>
      </w:pPr>
      <w:r>
        <w:t>Regeste</w:t>
      </w:r>
    </w:p>
    <w:p>
      <w:r>
        <w:t>Schengen-Visum</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Der angefochtenen Verfügung liegt das Gesuch einer kenianischen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4.2</w:t>
      </w:r>
    </w:p>
    <w:p>
      <w:r>
        <w:t>Drittstaatsangehörige benötigen zur Einreise in die Schweiz bzw. den Schengen-Raum für einen Aufenthalt von höchstens 90 Tagen innerhalb eines Zeitraums von 180 Tagen gültige Reisedokumente, die zum Grenzübertritt berechtigen, und ein Visum, sofern dieses - wie im Falle der aus Kenia stammenden Gesuchstellerin - erforderlich ist (vgl. Anhang I zur Verordnung [EG] Nr. 539/2001, ABl. L 81/1 vom 21.03.2001; zum vollständigen Quellennachweis vgl. Fussnote zu Art. 4 Abs. 1 der Verordnung vom 22. Oktober 2008 über die Einreise und die Visumerteilung [VEV, SR 142.204]). Im Weiteren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5 Abs. 1 der Verordnung [EG] Nr. 562/2006 des Europäischen Parlaments und Rates vom 15. März 2006 über einen Gemeinschaftskodex für das Überschreiten der Grenzen durch Personen [nf: Schengener Grenzkodex bzw. SGK], ABl. L 105/1 vom 13.04.2006; Art. 14 Abs. 1 Bst. a c und Art. 21 Abs. 1 der Verordnung [EG] Nr. 810/2009 des Europäischen Parlaments und des Rates vom 13. Juli 2009 über einen Visakodex der Gemeinschaft [nf.: Visakodex], ABl. L 243/1 vom 15.09.2009; vgl. zum Personenkreis: Art. 2 Ziff. 5 f. SGK).</w:t>
      </w:r>
    </w:p>
    <w:p>
      <w:r>
        <w:rPr>
          <w:b/>
        </w:rPr>
        <w:t>E. 4.3</w:t>
      </w:r>
    </w:p>
    <w:p>
      <w:r>
        <w:t>Sind die Voraussetzungen für die Ausstellung eines Schengen-Visums nicht erfüllt, kann in Ausnahmefällen ein sog. «Visum mit räumlich beschränkter Gültigkeit» ausgestellt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5.1 Die Vorinstanz bezweifelt, dass die Gesuchstellerin die Schweiz beziehungsweise den Schengen-Raum wieder anstandslos verlassen werde und begründet ihre Haltung mit der allgemeinen bzw. wirtschaftlichen Lage in der Herkunftsregion sowie mit ihren persönlichen Verhältnissen. Zur folglich im Vordergrund stehenden Frage nach der gesicherten Wiederausreise können in der Regel lediglich Prognosen getroffen werden, wobei sämtliche Umstände des Einzelfalles zu würdigen sind. Anhaltspunkte zur Beurteilung der Gewähr für eine fristgerechte Wiederausreise können sich aus der all­gemeinen Situation im Herkunftsland der Besucher ergeben. Namentlich bei Einreisegesuchen von Personen aus Staaten be­ziehungsweise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 5.2 Kenia gilt als typisches Entwicklungsland in Sub-Sahara-Afrika. Das Land nimmt eine herausragende Stellung innerhalb von Ost-Afrika ein. Kenia hat die leistungsfähigste Volkswirtschaft in der EAC (East African Community) mit einem Bruttoinlandsprodukt (BIP) in Höhe von mehr als 55,2 Milliarden US-Dollar (2014). Kenias Vorzüge sind seine exponierte Lage in der Region und eine liberale Wirtschaftsordnung mit relativ gut entwickeltem Privatsektor. Für 2014 wurde mit einem Wirtschaftswachstum von deutlich über 5 Prozent gerechnet (2013: 4,7 Prozent). Verglichen mit den Ländern südlich der Sahara steht Kenia zwar nicht schlecht da, die Rahmenbedingungen müssen aber nach wie vor verbessert werden. So leben rund 50 Prozent der Bevölkerung unterhalb der Armutsgrenze. Etwa ein Viertel der Kenianer muss mit weniger als einem US-Dollar pro Tag auskommen. 60 Prozent der Bevölkerung der Hauptstadt Nairobi leben in Slums. Das Haushaltsdefizit und die Auslandsverschuldung stiegen auch 2013 weiter an. Die Auslandsverschuldung lag 2013 bei 13,24 Milliarden US-Dollar. Für 2014 wurden 14,4 Milliarden US-Dollar prognostiziert. Mehr als 800.000 junge Kenianer verlassen jährlich die Bildungseinrichtungen des Landes, allerdings mit einer nur geringen Aussicht auf einen Arbeitsplatz. Die Zahl der formellen Arbeitsverhältnisse stieg 2013 lediglich um 117.800 Stellen (auf 2,27 Millionen; Quelle: www.auswaertiges-amt.de &gt; Aussen- und Europapolitik &gt; Länderinformationen &gt; Kenia &gt; Wirtschaftspolitik, Stand: Februar 2015, besucht im Oktober 2015). 5.3 Mit diesen Ausführungen ist nicht zu beanstanden, dass die Vor-instanz aufgrund der wirtschaftlichen Lage in Kenia das Risiko einer nicht fristgerechten Wiederausreise allgemein als hoch einschätzt. Dass auch andere Regionen politische und wirtschaftliche Schwierigkeiten haben, wie beschwerdeweise vorgebracht wird, trifft zwar zu, ist aber für die vorliegende Beurteilung ohne Belang.</w:t>
      </w:r>
    </w:p>
    <w:p>
      <w:r>
        <w:rPr>
          <w:b/>
        </w:rPr>
        <w:t>E. 6</w:t>
      </w:r>
    </w:p>
    <w:p>
      <w:r>
        <w:t>Weiter gilt es die individuelle Situation der Gesuchstellerin in Kenia zu prüfen. Sind berufliche, gesellschaftliche oder familiäre Verpflichtungen auszumachen, kann dies die Prognose für eine fristgerechte Wiederausreise begünstigen.</w:t>
      </w:r>
    </w:p>
    <w:p>
      <w:r>
        <w:rPr>
          <w:b/>
        </w:rPr>
        <w:t>E. 6.1</w:t>
      </w:r>
    </w:p>
    <w:p>
      <w:r>
        <w:t>In Bezug auf das persönliche Umfeld der Gesuchstellerin geht aus den Akten hervor, dass es sich bei der Eingeladenen um eine 30-jährige, alleinstehende, ledige Frau und Mutter zweier Kinder (geb. 2006 und 2009) handelt (vgl. act. 3 S. 30, act. 1 S. 9). Beschwerdeweise wird ausgeführt, die Gesuchstellerin sei sich gerade wegen ihrer zwei schulpflichtigen Kleinkinder ihrer grossen Verantwortung und Verpflichtung bewusst. Einerseits sind im Heimatland zurückgelassene Kinder grundsätzlich ein deutliches Indiz für eine fristgerechte Wiederausreise. Andererseits können auch enge Familienangehörige eine Emigration nicht verlässlich verhindern, ist dies doch oftmals gar die einzige Möglichkeit, den heimatlichen, wirtschaftlich desolaten Verhältnissen zu entrinnen und den zurückgebliebenen Familienangehörigen eine bessere Zukunft zu ermöglichen. Vorliegend hat die Gesuchstellerin und zweifache Mutter vorerst einen zweimonatigen Aufenthalt in der Schweiz geplant (vgl. Visumsgesuch vom 27. April 2015, act. 3 S. 38). Wie der Verpflichtungserklärung des Beschwerdeführers vom 15. Juni 2015 entnommen werden kann, wurde die Dauer des geplanten Aufenthaltes im Laufe des vorinstanzlichen Verfahrens auf beinahe drei Monate ausgedehnt (act. 4 S. 48; vgl. Sachverhalt Bst. A und C). Der Beschwerdeführer führt dazu aus, für den Zeitraum der geplanten Abwesenheit seines Gastes werde eine Nanny engagiert (vgl. Beschwerde vom 8. Juli 2015). Die geltend gemachten familiären Verpflichtungen sind damit zu relativieren, kann doch die Betreuung der Kinder gemäss obgenannten Ausführungen auch anderweitig sichergestellt werden.</w:t>
      </w:r>
    </w:p>
    <w:p>
      <w:r>
        <w:rPr>
          <w:b/>
        </w:rPr>
        <w:t>E. 6.2</w:t>
      </w:r>
    </w:p>
    <w:p>
      <w:r>
        <w:t>Vor diesem Hintergrund ist dem wirtschaftlichen Umfeld der Gesuchstellerin besondere Aufmerksamkeit zu schenken. Gemäss den Akten arbeite sie als "Manager" in einem Restaurant in Mombasa und verdiene KES 20'000.- (ca. Fr. 185.-) pro Monat (vgl. act. 3 S. 23). Der Beschwerdeführer selbst macht geltend, zu ihrem schmalen Gehalt überweise er jeden Monat KES 30'000.-. Gemeinsam hätten sie eine 2.5-Zimmer-wohnung in Mombasa Beach gemietet (vgl. act. 1 S. 10). Beschwerdeweise wird ergänzt, mit der monatlichen finanziellen Unterstützung habe die Gesuchstellerin bestimmt ein höheres Auskommen als die einheimischen Angestellten bei der Schweizer Botschaft in Nairobi. Die Gesuchstellerin scheint zwar in soliden wirtschaftlichen Verhältnissen zu leben. Dieser Umstand ist jedoch primär auf die Unterstützungsleistungen des Beschwerdeführers und nicht auf das von der Gesuchstellerin selbst erwirtschaftete Einkommen - welches der Gastgeber selbst als schmal bezeichnet - zurückzuführen, weshalb vorliegend gerade nicht davon ausgegangen werden kann, es lägen in wirtschaftlicher Hinsicht Verhältnisse vor, welche die Gesuchstellerin von einer Emigration abzuhalten vermöchten.</w:t>
      </w:r>
    </w:p>
    <w:p>
      <w:r>
        <w:rPr>
          <w:b/>
        </w:rPr>
        <w:t>E. 6.3</w:t>
      </w:r>
    </w:p>
    <w:p>
      <w:r>
        <w:t>Vor dem allgemeinen und persönlichen Hintergrund durfte die Vor­instanz demnach davon ausgehen, dass keine hinreichende Gewähr für eine fristgerechte und anstandslose Wiederausreise der Gesuchstellerin nach einem Besuchsaufenthalt besteht. Auch die Vorbringen des Beschwerdeführers, er wisse, dass sein Gast fristgerecht zurückreisen werde und er garantiere für eine fristgerechte Rückreise, können den Entscheid über das vorliegende Visumgesuch nicht beeinflussen. Zwar kann der Beschwerdeführer für gewisse finanzielle Risiken wie Lebensunterhaltskosten während des Besuchsaufenthaltes, allfällig ungedeckte Kosten für Unfall oder Krankheit sowie Rückreisekosten Garantie leisten, nicht aber - mangels rechtlicher und faktischer Durchsetzbarkeit - für ein bestimmtes Verhalten seines Gastes (vgl. dazu BVGE 2009/27 E. 9).</w:t>
      </w:r>
    </w:p>
    <w:p>
      <w:r>
        <w:rPr>
          <w:b/>
        </w:rPr>
        <w:t>E. 6.4</w:t>
      </w:r>
    </w:p>
    <w:p>
      <w:r>
        <w:t>Insgesamt ist somit die Schlussfolgerung der Vorinstanz, wonach die Wiederausreise der Gesuchstellerin angesichts der allgemeinen Lage in ihrem Herkunftsland und ihrer individuellen Situation nicht gesichert sei, nicht zu beanstanden. Die Ausstellung eines einheitlichen Schengen-Visums kommt nach dem Gesagten nicht in Betracht. Ebenso wenig sind Gründe ersichtlich, die für die Ausstellung eines räumlich beschränkten Visums nur für die Schweiz sprechen (E. 4.3). Es wird vom Beschwerdeführer denn auch nichts Derartiges geltend gemacht.</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