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C-4268/2011 vom 12. Februar 2013</w:t>
      </w:r>
    </w:p>
    <w:p>
      <w:r>
        <w:t>Bundesverwaltungsgericht, 2013-02-12, IT</w:t>
      </w:r>
    </w:p>
    <w:p>
      <w:r>
        <w:rPr>
          <w:b/>
        </w:rPr>
        <w:t xml:space="preserve">Quelle: </w:t>
      </w:r>
      <w:r>
        <w:t>https://mcp.opencaselaw.ch/entscheid/bvger_C-4268_2011</w:t>
      </w:r>
    </w:p>
    <w:p>
      <w:r>
        <w:t>FR: TAF C-4268/2011 du 12 février 2013</w:t>
      </w:r>
    </w:p>
    <w:p>
      <w:r>
        <w:t>IT: TAF C-4268/2011 del 12 febbraio 2013</w:t>
      </w:r>
    </w:p>
    <w:p>
      <w:pPr>
        <w:pStyle w:val="Heading2"/>
      </w:pPr>
      <w:r>
        <w:t>Regeste</w:t>
      </w:r>
    </w:p>
    <w:p>
      <w:r>
        <w:t>Approvazione del permesso di soggiorno (altro)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 cfr. anche 2C_692/2010 del 13 settembre 2010 consid. 3).</w:t>
      </w:r>
    </w:p>
    <w:p>
      <w:r>
        <w:rPr>
          <w:b/>
        </w:rPr>
        <w:t>E. 1.2</w:t>
      </w:r>
    </w:p>
    <w:p>
      <w:r>
        <w:t>Salvo i casi in cui la LAsi non disponga altrimenti, la procedura davanti al Tribunale è retta dalla PA, dalla LTAF e dalla LTF (cfr. art. 6 LAsi).</w:t>
      </w:r>
    </w:p>
    <w:p>
      <w:r>
        <w:rPr>
          <w:b/>
        </w:rPr>
        <w:t>E. 1.3</w:t>
      </w:r>
    </w:p>
    <w:p>
      <w:r>
        <w:t>A._______ è destinataria della decisione impugnata ed ha dunque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sentenza 2A.451/2002 del 28 marzo 2003 consid. 1.2 pubblicata parzialmente in DTF 129 II 215; DTAF 2011/1 consid. 2; DTAF 2011/43 consid. 6.1).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RS 142.201]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Con riferimento alla prima condizione posta dall'art. 14 cpv. 2 LAsi, ovvero la presenza dell'interessato in Svizzera da almeno cinque anni dalla presentazione della domanda di asilo, il Tribunale ricorda che i dibattiti parlamentari (cfr. Bollettino ufficiale dell'Assemblea federale [BU] 2005 pag. 342 [intervento Sommeruga]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del 29 novembre 2010 consid. 5.1). In proposito A._______, dopo la decisione della CRA del 16 giugno 2005 che dichiarava irricevibile il proprio ricorso contro il rifiuto della domanda di asilo, a motivo del mancato pagamento dell'anticipo spese, è rimasta in Svizzera in quanto priva dei necessari documenti di identità, presentati solo nel quadro della presente procedura e ottenuti probabilmente di recente (cfr. documento di identità rilasciato il 4 marzo 2011). Dagli atti di causa emerge che la ricorrente, sebbene abbia sempre dichiarato la propria vera identità, ed il suo luogo di soggiorno sia sempre stato noto alle autorità, non si è adoperata per l'ottenimento dei sopracitati documenti di legittimazione; in particolare si vedano i verbali di interrogatorio del 28 settembre 2005 e dell'8 ottobre 2007, in cui A._______, interrogata sugli atti intrapresi per l'ottenimento dei documenti, ha confessato di non aver intrapreso alcun passo.</w:t>
      </w:r>
    </w:p>
    <w:p>
      <w:r>
        <w:rPr>
          <w:b/>
        </w:rPr>
        <w:t>E. 5.2.1</w:t>
      </w:r>
    </w:p>
    <w:p>
      <w:r>
        <w:t>Con riferimento alla condizione di presenza di un "caso particolarmente grave", dagli atti di causa emerge che l'integrazione sociale della ricorrente non é particolarmente forte. Sebbene la lettera di referenze della famiglia B._______, dove A._______ è ospite dal 2007, indichi che essa "si è integrata pienamente nelle attività e abitudini quotidiane, diventando un elemento aggiunto della stessa" (cfr. lettera di referenza famiglia B._______, del 13 aprile 2011), agli atti non risultano altre testimonianze comprovanti un'integrazione della stessa nella società civile rispettivamente nella comunità ticinese, in particolare si deve costatare l'assenza di lettere di conoscenti o amici in proposito. Nemmeno sono sostanziate attività o partecipazioni alla vita comunitaria quali l'appartenenza a società o associazioni.</w:t>
      </w:r>
    </w:p>
    <w:p>
      <w:r>
        <w:rPr>
          <w:b/>
        </w:rPr>
        <w:t>E. 5.2.2</w:t>
      </w:r>
    </w:p>
    <w:p>
      <w:r>
        <w:t>Per quanto attiene all'integrazione professionale della ricorrente il Tribunale prende atto della sua volontà di acquisire nuove conoscenze attraverso la frequenza di corsi formativi (cfr. certificato di frequenza del corso "Introduzione all'informatica" del 28 agosto 2007, attestato del corso base di sartoria del 14 settembre 2006, e certificato di frequenza del corso di introduzione alla realtà locale dell'11 aprile 2005). A._______ ha pure dimostrato di ottenere la fiducia dapprima della famiglia B._______ e in seguito della C._______ SA, per l'esercizio di un'attività di responsabilità, quale l'accudimento di persone bisognose: nell'espletamento delle proprie funzioni la ricorrente ha dimostrato una grande professionalità (cfr. lettera di referenze della famiglia B._______, del 13 aprile 2011, e lettera di referenze della C._______ SA dell'8 aprile 2011). Ciononostante l'attività principale esercitata in Svizzera e il percorso professionale non possono essere considerati di particolare rilievo anche in considerazione del fatto che, come dichiarato dalla ricorrente stessa, essa, già in Tanzania, ha conseguito un diploma di assistente clinica, seguendo la Medical Assistant Training a ... (cfr. verbale di registrazione del 25 febbraio 2005, pag. 2).</w:t>
      </w:r>
    </w:p>
    <w:p>
      <w:r>
        <w:rPr>
          <w:b/>
        </w:rPr>
        <w:t>E. 5.2.3</w:t>
      </w:r>
    </w:p>
    <w:p>
      <w:r>
        <w:t>Dagli atti di causa emerge inoltre che, durante la permanenza nel Comune di ..., la ricorrente ha sempre mantenuto un buon comportamento (certificato di buona condotta del Comune di ... del 1° aprile 2011). A._______ ha parimenti ottenuto l'indipendenza finanziaria dal mese di dicembre del 2007 (cfr. Riconoscimento di un caso personale particolarmente grave della Sezione della popolazione) e non risulta che la stessa abbia delle procedure esecutive pendenti nei suoi confronti e / o degli atti di carenza beni. Il Tribunale rileva altresì che l'interessata non beneficia di alcun legame famigliare in Svizzera.</w:t>
      </w:r>
    </w:p>
    <w:p>
      <w:r>
        <w:rPr>
          <w:b/>
        </w:rPr>
        <w:t>E. 5.2.4</w:t>
      </w:r>
    </w:p>
    <w:p>
      <w:r>
        <w:t>Per quanto attiene alla reintegrazione nel proprio Paese di origine, il Tribunale ricorda che la ricorrente ha dichiarato che in Burundi vive ancora la propria madre (cfr. ricorso). In Tanzania, dove apparentemente la stessa ha vissuto fino all'età di 31 anni risiederebbero inoltre 3 fratelli (cfr. verbale di registrazione del 25 febbraio 2005, pag. 2). Sebbene, A._______ abbia vissuto dall'età di 4 anni in Tanzania, in Burundi può fare capo all'aiuto della propria madre appunto residente nel Paese di origine. La formazione appresa in Tanzania e l'esperienza acquisita in Svizzera, sebbene non senza difficoltà, potrebbero essere esercitate anche in Burundi.</w:t>
      </w:r>
    </w:p>
    <w:p>
      <w:r>
        <w:rPr>
          <w:b/>
        </w:rPr>
        <w:t>E. 5.3</w:t>
      </w:r>
    </w:p>
    <w:p>
      <w:r>
        <w:t>Il Tribunale non ignora il fatto che il ritorno in Patria dopo un soggiorno di diversi anni in Svizzera può comportare delle difficoltà. Effettivamente, una volta rientrata nel suo Paese d'origine, la ricorrente si troverà indubbiamente in una situazione meno favorevole di quella vissuta in Svizzera. La sua situazione sarà tuttavia simile a quella di molti altri suoi connazionali rimasti in Burundi.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Considerato in particolare che l'interessata è di giovane età, celibe e in buono stato di salute, nonché considerata la breve permanenza in Svizzera, il TAF reputa che la stessa non ottemperati i requisiti posti dalla legge (art. 31 cpv. 1 OASA) per il riconoscimento di un caso particolarmente grave tale da rendere impossibile esigere da essa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w:t>
      </w:r>
    </w:p>
    <w:p>
      <w:r>
        <w:rPr>
          <w:b/>
        </w:rPr>
        <w:t>E. 6</w:t>
      </w:r>
    </w:p>
    <w:p>
      <w:r>
        <w:t>A fronte di quanto menzionato, le circostanze in esame non sono tali da poter ritenere che la ricorrente si trova in una situazione di grave caso di rigore ai sensi dell'art. 14 cpv. 2 LAsi e che pertanto l'autorità inferiore ha rifiutato a ragione l'approvazione al rilascio di un permesso di dimora.</w:t>
      </w:r>
    </w:p>
    <w:p>
      <w:r>
        <w:rPr>
          <w:b/>
        </w:rPr>
        <w:t>E. 7</w:t>
      </w:r>
    </w:p>
    <w:p>
      <w:r>
        <w:t>Ne discende che l'UFM con la decisione del 24 giugno 2011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 8.Visto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 Esse sono fissate a fr. 800.- e vengono compensate con l'anticipo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