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C-4265/2014 vom 21. Januar 2016</w:t>
      </w:r>
    </w:p>
    <w:p>
      <w:r>
        <w:t>Bundesverwaltungsgericht, 2016-01-21, DE</w:t>
      </w:r>
    </w:p>
    <w:p>
      <w:r>
        <w:rPr>
          <w:b/>
        </w:rPr>
        <w:t xml:space="preserve">Quelle: </w:t>
      </w:r>
      <w:r>
        <w:t>https://mcp.opencaselaw.ch/entscheid/bvger_C-4265_2014</w:t>
      </w:r>
    </w:p>
    <w:p>
      <w:r>
        <w:t>FR: TAF C-4265/2014 du 21 janvier 2016</w:t>
      </w:r>
    </w:p>
    <w:p>
      <w:r>
        <w:t>IT: TAF C-4265/2014 del 21 gennaio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vom 24. Juli 2014 einzutreten (Art. 50 Abs. 1 und Art. 52 Abs. 1 VwVG; siehe auch Art. 60 ATSG).</w:t>
      </w:r>
    </w:p>
    <w:p>
      <w:r>
        <w:rPr>
          <w:b/>
        </w:rPr>
        <w:t>E. 2</w:t>
      </w:r>
    </w:p>
    <w:p>
      <w:r>
        <w:t>Anfechtungsobjekt und damit Begrenzung des Streitgegenstandes des vorliegenden Beschwerdeverfahrens (vgl. BGE 131 V 164 E. 2.1) bildet die Verfügung vom 16. Juni 2014, mit welcher die Vorinstanz die bisher ausgerichtete Invalidenrente der Beschwerdeführerin auf der Grundlage von Bst. a Abs. 1 der am 1. Januar 2012 in Kraft getretenen Schlussbestimmungen der Änderung vom 18. März 2011 des IVG (6. IV-Revision, erstes Massnahmenpaket [AS 2011 5659]; nachfolgend: SchlBest. IVG) aufgehoben hat. Streitig und zu prüfen ist, ob die Beschwerdeführerin weiterhin Anspruch auf eine Invalidenrente hat.</w:t>
      </w:r>
    </w:p>
    <w:p>
      <w:r>
        <w:rPr>
          <w:b/>
        </w:rPr>
        <w:t>E. 3.1</w:t>
      </w:r>
    </w:p>
    <w:p>
      <w:r>
        <w:t>Die Beschwerdeführerin ist türkische Staatsangehörige und wohnt in der Türkei, weshalb das Abkommen vom 1. Mai 1969 zwischen der Schweiz und der Republik Türkei über soziale Sicherheit (SR 0.831.109.763.1;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w:t>
      </w:r>
    </w:p>
    <w:p>
      <w:r>
        <w:rPr>
          <w:b/>
        </w:rPr>
        <w:t>E. 3.2</w:t>
      </w:r>
    </w:p>
    <w:p>
      <w:r>
        <w:t>Das Sozialversicherungsgericht stellt bei der Beurteilung einer Streitsache in der Regel auf den bis zum Zeitpunkt des Erlasses der streitigen Verwaltungsverfügung (hier: 16. Juni 2014)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16. Juni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soweit nicht völkerrechtliche Bestimmungen eine abweichende Regelung vorsehen.</w:t>
      </w:r>
    </w:p>
    <w:p>
      <w:r>
        <w:rPr>
          <w:b/>
        </w:rPr>
        <w:t>E. 4.3</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5</w:t>
      </w:r>
    </w:p>
    <w:p>
      <w:r>
        <w:t>Zu prüfen ist zunächst, ob sich die Vorinstanz bei der Rentenaufhebung zu Recht auf Bst. a SchlBest. IVG gestützt hat. In dieser Hinsicht ist zu klären, ob dem Vorgehen der Vorinstanz eine der in Bst. a Abs. 4 SchlBest. IVG genannten Ausnahmesituationen entgegensteht und ob die Zusprechung der Invalidenrente auf einer von Bst. a SchlBest. IVG erfassten gesundheitlichen Beeinträchtigung erfolgte.</w:t>
      </w:r>
    </w:p>
    <w:p>
      <w:r>
        <w:rPr>
          <w:b/>
        </w:rPr>
        <w:t>E. 5.1</w:t>
      </w:r>
    </w:p>
    <w:p>
      <w:r>
        <w:t>Die Beschwerdeführerin bezieht seit 1. August 2000 eine ganze Invalidenrente (IV-act. 46) und seit 1. April 2008 eine Dreiviertelsrente (IVSTA-act. 49). Im Zeitpunkt der Einleitung der Überprüfung lag somit noch kein über 15-jähriger Rentenbezug vor (vgl. dazu BGE 139 V 442 E. 4 und 5.1 und Urteil des BGer 8C_576/2014 vom 20. November 2014 E. 4). Bei Inkrafttreten der Änderung am 1. Januar 2012 war die Beschwerdeführerin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5.2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 Nach BGE 140 V 197 E. 6 sind vom Anwendungsbereich von Bst. a SchlBest. IVG laufende Renten nur auszunehmen, wenn und soweit sie auf erklärbaren Beschwerden beruhen. Lassen sich unklare Beschwerden von erklärbaren Beschwerden trennen, können die Schlussbestimmungen der 6. IV-Revision auf erstere Anwendung finden. Eine Herabsetzung oder Aufhebung unter dem Titel von Bst. a SchlBest. IVG fällt lediglich dann ausser Betracht, wenn unklare und erklärbare Beschwerden zwar diagnostisch unterscheidbar sind, aber bezüglich der darauf zurückzuführenden Arbeits- und Erwerbsunfähigkeit keine exakte Abgrenzung erlauben (vgl. Urteil des BGer 9C_106/2015 vom 1. April 2015 E. 2.2).</w:t>
      </w:r>
    </w:p>
    <w:p>
      <w:r>
        <w:rPr>
          <w:b/>
        </w:rPr>
        <w:t>E. 5.3</w:t>
      </w:r>
    </w:p>
    <w:p>
      <w:r>
        <w:t>Die ursprüngliche Zusprache einer ganzen Rente mit Wirkung ab 1. August 2000 (Verfügung vom 24. April 2001) beruhte auf der Annahme einer vollständigen Arbeitsunfähigkeit der Beschwerdeführerin in der bisherigen Tätigkeit als Hilfsarbeiterin wie auch in Verweistätigkeiten. Diese Feststellung entstammt hauptsächlich dem Bericht des behandelnden Arztes Dr. med. C._______, Facharzt für Psychiatrie und Psychotherapie, vom 31. Januar 2001, worin folgende Diagnosen mit Einfluss auf die Arbeitsfähigkeit genannt wurden: - Status nach Verkehrsunfall im März 1998 (Front-Seitenkollision) mit HWS-Distorsion und Contusio cerebri mit leichter traumatischer Hirnverletzung mit: - Tendomyotischem zervikozephalem Syndrom - Muskulärer Dysbalance mit Lumbalsyndrom - Neuropsychologischen Defiziten - Vegetativer Dysregulation - Anhaltende somatoforme Schmerzstörung ICD-10 F45.4 - Längere depressive Reaktion im Rahmen einer Anpassungsstörung ICD-10 F43.21 - Familienzerrüttung durch Trennung ICD-10 Z63.5 - Status nach Quetschung der rechten Hand am 27. Juli 1998 (Arbeitsunfall)</w:t>
      </w:r>
    </w:p>
    <w:p>
      <w:r>
        <w:rPr>
          <w:b/>
        </w:rPr>
        <w:t>E. 5.4</w:t>
      </w:r>
    </w:p>
    <w:p>
      <w:r>
        <w:t>In der Folge wurde die ab 1. August 2000 ausgerichtete ganze Rente im Rahmen eines Revisionsverfahrens gemäss Art. 17 Abs. 1 ATSG nach materieller Prüfung des Rentenanspruchs mit rechtskonformer Sachverhaltsabklärung (siehe dazu E. 6.2), Beweiswürdigung und Durchführung eines Einkommensvergleichs mit Verfügung vom 14. Februar 2008 auf eine Dreiviertelsrente reduziert. Da die Vorinstanz einen Revisionsgrund im Sinn von Art. 17 ATSG erkannte, wurde der Sachverhalt vor Erlass der Verfügung vom 14. Februar 2008 umfassend und ohne Bindung an vergangene Einschätzungen überprüft. Diese Revisionsverfügung trat an die Stelle der ursprünglichen Verfügung vom 24. April 2001 (vgl. BGE 140 V 514 E. 5.2), weshalb vorliegend hinsichtlich der Anwendbarkeit der Bst. a SchlBest. IVG die Natur des Gesundheitsschadens relevant ist, welcher der Verfügung vom 14. Februar 2008 zugrunde lag (so auch Urteil des BGer 9C_393/2015 vom 28. September 2015). Nicht entscheidend für die Anwendbarkeit von Bst. a SchlBest. IVG ist dagegen der Gesundheitsschaden, auf welchem die ursprüngliche Rentenzusprache mit Verfügung vom 24. April 2001 basierte (vgl. Urteil des BGer 9C_127/2015 vom 15. Oktober 2015 E. 5.4).</w:t>
      </w:r>
    </w:p>
    <w:p>
      <w:r>
        <w:rPr>
          <w:b/>
        </w:rPr>
        <w:t>E. 5.5</w:t>
      </w:r>
    </w:p>
    <w:p>
      <w:r>
        <w:t>Die Leistungsverfügung vom 14. Februar 2008 gründet in medizinischer Hinsicht auf dem polydisziplinären Gutachten des Zentrums D._______ vom 12. April 2007, welches gestützt auf Untersuchungen der begutachtenden Fachärzte für Allgemeine Innere Medizin, Rheumatologie, Neurologie sowie Psychiatrie und Psychotherapie vom 12.-15. Februar 2007 erstellt wurde. Die Gutachter nannten folgende Diagnosen mit Einfluss auf die Arbeitsfähigkeit: - Rezidivierende depressive Störung, gegenwärtig mittelgradige Episode - Anhaltende somatoforme Schmerzstörung Als Diagnosen ohne Einfluss auf die Arbeitsfähigkeit nannten die Gutachter: - Chronifiziertes cervicales/cervicocephales/cervicobrachiales und thoracolumbales Schmerzsyndrom mit pseudoradikulären Beinschmerzen ohne objektiv fassbare somatische Befunde im Sinne einer hirnlokalen, einer spinalen, beziehungsweise einer radikulären Läsion an oberen und unteren Extremitäten - Muskuläre Dysbalance im Schultergürtelbereich - Epicondylopathia humeri radialis beidseits - Status nach Verkehrsunfall am 8. April 1997 mit Schädelprellung, Rückenkontusion und Armverletzung rechts - Status nach Verkehrsunfall am 12. März 1998 mit Distorsionstrauma der Halswirbelsäule, Schädelprellung und wahrscheinlicher Commotio cerebri - Verdacht auf Carpaltunnelsyndrom beidseits - Status nach Distorsion des medialen OSG links bei der aktuellen Anreise - Deutliche klinische Überlagerungszeichen - Dyspeptische Beschwerden - Grenzwertige Erniedrigung des TSH bei normalen peripheren hormonalen Werten</w:t>
      </w:r>
    </w:p>
    <w:p>
      <w:r>
        <w:rPr>
          <w:b/>
        </w:rPr>
        <w:t>E. 5.6</w:t>
      </w:r>
    </w:p>
    <w:p>
      <w:r>
        <w:t>Die Festsetzung der mit der angefochtenen Verfügung nun aufgehobenen Dreiviertelsrente beruhte auf der Annahme einer Arbeitsunfähigkeit von 100 % in der angestammten Tätigkeit und einer Arbeitsunfähigkeit von 60 % in einer körperlich leichten, höchstens gelegentlich mittelschweren Verweistätigkeit. Im D._______-Gutachten wurde neben der anhaltenden somatoformen Schmerzstörung als Diagnose mit Einfluss auf die Arbeitsfähigkeit auch eine mittelgradige Episode einer rezidivierenden depressiven Störung genannt. Ein unklares Beschwerdebild kann auch vorliegen, wenn eine depressive Erkrankung bloss als Begleiterscheinung eines psychogenen Schmerzgeschehens und nicht als ein selbstständiges, davon losgelöstes Leiden anzusehen ist (vgl. Urteil des BGer 9C_125/2015 vom 18. November 2015 E. 4.2 mit Hinweisen). Nach der Rechtsprechung wird eine selbst mittelgradige depressive Episode regelmässig nicht als eine von einem depressiven Verstimmungszustand klar unterscheidbare andauernde Depression im Sinne eines verselbstständigten Gesundheitsschadens betrachtet, die es der betroffenen Person verunmöglicht, die Folgen der bestehenden Schmerzproblematik zu überwinden. Daran ändert nichts, wenn die depressive Episode vor dem Hintergrund einer rezidivierenden depressiven Störung diagnostiziert worden ist (vgl. Urteile des BGer 8C_581/2013 vom 10. Dezember 2013 E. 4.2 und 8C_213/2012 vom 13. April 2013 E. 3.2, je mit Hinweisen).</w:t>
      </w:r>
    </w:p>
    <w:p>
      <w:r>
        <w:rPr>
          <w:b/>
        </w:rPr>
        <w:t>E. 5.7</w:t>
      </w:r>
    </w:p>
    <w:p>
      <w:r>
        <w:t>Im vorliegenden Fall kamen die Gutachter des Zentrums D._______ im Rahmen ihrer Gesamtbeurteilung zum Schluss, dass sich die Verminderung der Arbeitsfähigkeit im Wesentlichen aufgrund des psychischen Leidens ergebe. Die organischen Leiden seien lediglich geeignet, die Arbeitsfähigkeit in einer körperlich schweren Tätigkeit zu beeinträchtigen. In der angestammten Tätigkeit als Hilfsarbeiterin in einer Kleberei sei die Beschwerdeführerin nicht mehr einsetzbar. Das psychische Leiden sei führend, die Beschwerdeführerin sei rasch erschöpfbar, weder psychisch noch physisch belastbar, und sie zeige eine verminderte geistige Umstellfähigkeit. Im psychiatrischen Teilgutachten des Zentrums D._______ wurde ausgeführt, dass die depressive Symptomatik ursächlich auf die seit Jahren bestehenden schwierigen Familienverhältnisse der Beschwerdeführerin zurückzuführen sei, welche als Retraumatisierung des frühen Tods des Vaters erlebt würden. Es habe sich deswegen wohl schon vor den Unfallereignissen 1997/1998 ein reaktiv depressives, bis heute bestehendes Zustandsbild eingestellt, welches klinisch-symptomatisch im Sinne einer schweren Dysthymie imponiere, nach ICD-10 aufgrund der Schwere des Zustandsbildes aber einer depressiven Episode zugeordnet werden müsse. In diesem Rahmen seien die von der Beschwerdeführerin beklagten Beschwerden als Äquivalente der Depression anzusehen, es fänden sich hier weitgehende Überlappungen mit der anhaltenden somatoformen Schmerzstörung, für deren Diagnosestellung die Kriterien ohne Weiteres erfüllt seien. Aus psychiatrischer Sicht bestehe ein (reaktives) affektives Leiden, ebenso wie eine Somatisierung, beide Störungen führten zu einer Verminderung der Arbeitsfähigkeit. Im Schlussbericht des RAD vom 19. Dezember 2007, erstellt von Dr. med. F._______, Facharzt für Psychiatrie und Psychotherapie, wird die chronifizierte mittelschwere Episode einer rezidivierenden depressiven Störung (F33.1) zwar als einzige Hauptdiagnose aufgeführt. Unter Berücksichtigung der gutachterlich klar festgehaltenen engen Verbindung, die sich insbesondere darin manifestiert, dass sich die somatoforme Schmerzstörung und die mittelgradige Episode einer rezidivierenden depressiven Störung beziehungswiese deren Symptome weitgehend überlappen, und dem Umstand, dass keine ausgeprägte depressive Symptomatik beschrieben wird, ist die depressive Episode hier nicht als eigenständiges Krankheitsbild, sondern als Begleiterscheinung der Schmerzstörung zu werten. Somit fällt die Angelegenheit in den Geltungsbereich der Schlussbestimmung.</w:t>
      </w:r>
    </w:p>
    <w:p>
      <w:r>
        <w:rPr>
          <w:b/>
        </w:rPr>
        <w:t>E. 5.8</w:t>
      </w:r>
    </w:p>
    <w:p>
      <w:r>
        <w:t>Zu prüfen bleibt, wie es sich unter Berücksichtigung der Rechtsprechung verhält, wonach die Schlussbestimmung nicht anwendbar ist, wenn die spezifische Rechtsprechung zu den unklaren Beschwerdebildern bei der Rentenzusprechung bereits beachtet wurde (BGE 140 V 8). Bei Erlass der Leistungsverfügung vom 14. Februar 2008 hatte die Vorinstanz Kenntnis (vgl. BGE 140 V 8 E. 2.3) von der Rechtsprechung betreffend die somatoforme Schmerzstörung (BGE 130 V 352 [Urteil vom 12. März 2004] und seither ergangene Urteile; vgl. jetzt geänderte Rechtsprechung BGE 141 V 281). Diese Praxis wäre für die von der Vorinstanz angenommene anhaltende somatoforme Schmerzstörung an sich einschlägig gewesen. Es bestehen jedoch keine Anhaltspunkte, dass die betreffende Rechtsprechung tatsächlich zur Anwendung gelangte, zumal sich insbesondere weder die Gutachter des Zentrums D._______ noch die RAD-Ärzte zu den Förster-Kriterien geäussert haben. Somit steht das in BGE 140 V 8 formulierte Erfordernis einer Anwendung der Schlussbestimmung nicht entgegen (vgl. Urteil des BGer 9C_384/2014 vom 10. Juli 2014 E. 3.3).</w:t>
      </w:r>
    </w:p>
    <w:p>
      <w:r>
        <w:rPr>
          <w:b/>
        </w:rPr>
        <w:t>E. 5.9</w:t>
      </w:r>
    </w:p>
    <w:p>
      <w:r>
        <w:t>Aufgrund der vorstehenden Erwägungen ist als Zwischenergebnis festzuhalten, dass die Voraussetzungen für eine Rentenüberprüfung gemäss Bst. a Abs. 1 SchlBst. IVG erfüllt sind. Mit anderen Worten kann die Dreiviertelsrente der Beschwerdeführerin gestützt auf Bst. a Abs. 1 SchlBst. IVG aufgehoben werden, sollten die entsprechenden Voraussetzungen erfüllt sein. Das ist im Folgenden zu prüfen.</w:t>
      </w:r>
    </w:p>
    <w:p>
      <w:r>
        <w:rPr>
          <w:b/>
        </w:rPr>
        <w:t>E. 6.1</w:t>
      </w:r>
    </w:p>
    <w:p>
      <w:r>
        <w:t>Im Rahmen des Zurückkommens auf den Rentenanspruch der Beschwerdeführerin unter dem Titel von Bst. a Abs. 1 SchlBest. IVG stützte sich die Vorinstanz auf das Gutachten der MEDAS E._______ vom 17. Januar 2013, das auf allgemein medizinischen, neurologischen, rheumatologischen, psychiatrischen und neuropsychologischen Untersuchungen beruht (IVSTA-act. 85). Im Gutachten wurden keine Diagnosen mit Einfluss auf die Arbeitsfähigkeit gestellt. Als Diagnosen ohne wesentlichen Einfluss auf die Arbeitsfähigkeit nannten die Gutachter: - Anhaltende somatoforme Schmerzstörung (ICD-10: F45.4) - Status nach rezidivierender depressiver Störung (ICD-10: F33.11) - Familienzerrüttung durch Trennung (ICD-10: Z63.5) - Neuropsychologisch: Leichte kognitive Funktionsstörungen - Chronifiziertes zervikales, zervikozephales sowie thorakolumbales Schmerzsyndrom mit algogener sensibler Hemisymptomatik ohne Hinweise auf hirnlokale, spinale oder radikuläre Läsionen und funktionelle Defizite bei Status nach Verkehrsunfall am 12.03.1998 mit Distorsionstrauma der Halswirbelsäule und aktenkundlicher Fremddiagnose einer Schädelprellung und wahrscheinlicher Commotio cerebri - Generalisiertes chronisches Schmerzsyndrom einhergehend mit vielen vegetativen Begleitbeschwerden - Status nach Verkehrsunfall 04/97 mit Schädelprellung, Rückenkontusion und Armverletzung rechts sowie 03/98 mit Distorsionstrauma der Halswirbelsäule, Schädelprellung und wahrscheinlicher Commotio cerebri Die Gutachter schätzten die Einschränkung der Arbeitsfähigkeit in den früher ausgeübten Tätigkeiten wie auch in adaptierten Tätigkeiten auf maximal 20 %, spätestens ab dem Zeitpunkt der Begutachtung.</w:t>
      </w:r>
    </w:p>
    <w:p>
      <w:r>
        <w:rPr>
          <w:b/>
        </w:rPr>
        <w:t>E. 6.2</w:t>
      </w:r>
    </w:p>
    <w:p>
      <w:r>
        <w:t>Dr. med. F._______ vom RAD Rhône hielt in seiner Stellungnahme vom 15. März 2013 fest, das MEDAS-Gutachten vom 17. Januar 2013 sei von guter medizinisch-klinischer und versicherungsmedizinischer Qualität. Er nannte folgende Diagnosen ohne Auswirkungen auf die Arbeitsfähigkeit: - Anhaltende somatoforme Schmerzstörung (F 45.4) - Status nach rezidivierender depressiver Störung (F 33.11); das heisse eine rezidivierende depressive Störung, derzeit in Remission (F 33.4) - Chronifiziertes zervikales, zervikobrachiales sowie thorakolumbales Schmerzsyndrom</w:t>
      </w:r>
    </w:p>
    <w:p>
      <w:r>
        <w:rPr>
          <w:b/>
        </w:rPr>
        <w:t>E. 6.3</w:t>
      </w:r>
    </w:p>
    <w:p>
      <w:r>
        <w:t>Im Rahmen ihrer polydisziplinären versicherungsmedizinischen Beurteilung hielten die Gutachter der MEDAS E._______ fest, dass die Beschwerdeführerin seit Jahren über ausgedehnte Schmerzen in der Nacken- und Schultergürtelregion, panvertebral und in den Beinen mit subjektiv dauernd als sehr hoch empfundener Schmerzintensität klage. Bei der aktuellen Untersuchung sei praktisch ein Ganzkörperschmerzsyndrom angegeben worden mit Hauptzonen am Kopf, Nacken und panvertebral. Die Halswirbelsäule werde annähernd normal bewegt mit Gegenspannen bei Rotation ab 60°. Radikuläre Ausfälle seien nie beschrieben worden und seien auch aktuell neurologisch-konsiliarisch beurteilt, nicht feststellbar. Auch radiologisch stelle sich die Halswirbelsäule normal dar ohne erkennbare degenerative Veränderungen, wie sie nach einem erheblichen HWS-Distorsionstrauma erwartet werden könnten. Die aktuell durchgeführte neuropsychologische Konsiliarbegutachtung habe unspezifische, leichte kognitive Funktionsstörungen ergeben, die am ehesten im Rahmen einer schmerz- und vor allem psychisch bedingten Leistungseinschränkung zu werten seien. Aus neurologischer Sicht werde von einer Einschränkung der Arbeitsfähigkeit von maximal 20 % ausgegangen. Die psychiatrische Exploration komme zu keinen Diagnosen mit Einfluss auf die Arbeitsfähigkeit. Aufgrund der aktuellen Befunde und Kriterien bestünden somatisch sowie psychiatrisch keine objektivierbaren Funktionsstörungen, die das positive und negative Leistungsbild beeinflussten und zu einer mittel- und längerfristigen Einschränkung der Arbeitsfähigkeit führten. Aus Sicht der Neuropsychologie bestünde aufgrund der leichten Störung in den Bereichen Aktivierung und Lernen/Arbeitsgedächtnis eine Einschränkung der Arbeitsfähigkeit von maximal 20 %. Wie im MEDAS-Gutachten ausdrücklich festgehalten wird, steht bei der Beschwerdeführerin eine anhaltende somatoforme Schmerzstörung mit Ausweitungstendenz und weiteren diffusen Beschwerden, welche zu einem syndromalen Leiden gehören, im Vordergrund. Somit ist auch im Überprüfungszeitpunkt von einem nach wie vor unklaren Beschwerdebild auszugehen.</w:t>
      </w:r>
    </w:p>
    <w:p>
      <w:r>
        <w:rPr>
          <w:b/>
        </w:rPr>
        <w:t>E. 6.4</w:t>
      </w:r>
    </w:p>
    <w:p>
      <w:r>
        <w:t>Gemäss bisheriger Rechtsprechung vermochten somatoforme Schmerzstörungen und ähnliche ätiologisch-pathogenetisch unklare syndromale Leidenszustände in der Regel keine lang dauernde, zu einer Invalidität im Sinne von Art. 4 Abs. 1 IVG führende Einschränkung der Arbeitsfähigkeit zu bewirken (vgl. Urteil des BGer 8C_689/2014 vom 19. Januar 2015 E. 2.1 mit Hinweisen auf BGE 136 V 279 E. 3, BGE 130 V 352 E. 2.2.2 und 2.2.3, BGE 132 V 65 BGE, 131 V 49 und BGE 130 V 396). Die - nur in Ausnahmefällen anzunehmende - Unzumutbarkeit eines Wiedereinstiegs in den Arbeitsprozess setzte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(BGE 130 V 352 E. 2.2.3). Je mehr dieser Kriterien zutrafen und je ausgeprägter sich die entsprechenden Befunde darstellten, desto eher waren die Voraussetzungen für eine zumutbare Willensanstrengung zu verneinen (BGE 139 V 547 E. 9; BGE 137 V 64 E. 4.1; BGE 131 V 49 E. 1.2 mit Hinweisen).</w:t>
      </w:r>
    </w:p>
    <w:p>
      <w:r>
        <w:rPr>
          <w:b/>
        </w:rPr>
        <w:t>E. 6.5</w:t>
      </w:r>
    </w:p>
    <w:p>
      <w:r>
        <w:t>Die vorstehend zusammengefasst wiedergegebene Rechtsprechung erfuhr durch BGE 141 V 281 eine Praxisänderung. Zusammenfassend erwog das Bundesgericht (E. 6), dass die Invaliditätsbemessung bei psychosomatischen Störungen stärker als bisher den Aspekt der funktionellen Auswirkungen, die sich aus denjenigen Befunden ergäben, welche auch für die Diagnose der Gesundheitsbeeinträchtigung massgebend seien, zu berücksichtigen habe, was sich schon in den diagnostischen Anforderungen niederschlagen müsse (E. 2). Auf der Ebene der Arbeitsunfähigkeit (E. 3) habe die durch BGE 130 V 352 begründete Rechtsprechung die Sicherstellung eines gesetzmässigen Versicherungsvollzuges (E. 3.4.1.1) mittels der Regel/Ausnahme-Vorgabe bzw. (seit E. 7.3 von BGE 130 V 396 und BGE 131 V 49) der Überwindbarkeitsvermutung (E. 3.1 und 3.2) bezweckt. Deren Rechtsnatur könne offenbleiben (E. 3.3), denn an dieser Rechtsprechung sei nicht festzuhalten (E. 3.4 und 3.5). Das bisherige Regel/Ausnahme-Modell werde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ändere sich dadurch nichts (E. 3.7). An die Stelle des bisherigen Kriterienkatalogs (bei anhaltender somatoformer Schmerzstörung und vergleichbaren psychosomatischen Leiden) würden im Regelfall beachtliche Standardindikatoren treten (E. 4). Diese liessen sich in die Kategorien Schweregrad (E. 4.3) und Konsistenz der funktionellen Auswirkungen einteilen (E. 4.4). Auf den Begriff des primären Krankheitsgewinnes (E. 4.3.1.1) und die Präponderanz der psychiatrischen Komorbidität (E. 4.3.1.3) sei zu verzichten. Der Prüfungsraster sei rechtlicher Natur (E. 5 Ingress). Recht und Medizin wirkten sowohl bei der Formulierung der Standardindikatoren (E. 5.1) wie auch bei deren - rechtlich gebotener - Anwendung im Einzelfall zusammen (E. 5.2). Die Anerkennung eines rentenbegründenden Invaliditätsgrades sei nur zulässig, wenn die funktionellen Auswirkungen der medizinisch festgestellten gesundheitlichen Anspruchsgrundlage im Einzelfall anhand der Standardindikatoren schlüssig und widerspruchsfrei mit (zumindest) überwiegender Wahrscheinlichkeit nachgewiesen seien. Fehle es daran, habe die Folgen der Beweislosigkeit nach wie vor die materiell beweisbelastete versicherte Person zu tragen.</w:t>
      </w:r>
    </w:p>
    <w:p>
      <w:r>
        <w:rPr>
          <w:b/>
        </w:rPr>
        <w:t>E. 6.6</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6.7</w:t>
      </w:r>
    </w:p>
    <w:p>
      <w:r>
        <w:t>Zwar hatten die Ärztinnen und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(BGE 141 V 281 E. 6; Urteil des BGer 8C_10/2015 vom 5. September 2015 E. 4.2).</w:t>
      </w:r>
    </w:p>
    <w:p>
      <w:r>
        <w:rPr>
          <w:b/>
        </w:rPr>
        <w:t>E. 6.8</w:t>
      </w:r>
    </w:p>
    <w:p>
      <w:r>
        <w:t>Die bei den Akten liegenden medizinischen Unterlagen, insbesondere das von der Vorinstanz als beweistauglich erachtete Gutachten der MEDAS E._______ vom 17. Januar 2013 erlauben keine schlüssige Beurteilung im Lichte der Beurteilungsindikatoren gemäss BGE 141 V 281. Das MEDAS-Gutachten wurde noch vor dem Hintergrund der BGE 130 V 352 beziehungsweise der Überwindbarkeitsvermutung erstellt, und die invalidisierende Wirkung der Schmerzstörung wurde insbesondere mit Blick auf das Vorliegen einer psychiatrischen Komorbidität von erheblicher Schwere, Ausprägung und Dauer geprüft und verneint. Es fehlen Ausführungen zum funktionellen Schweregrad der Störung und eine umfassende Ressourcenprüfung. Die Expertise ist insofern nicht umfassend, als sie keine fundierte Prüfung der Diagnosen unter dem Gesichtspunkt allfälliger Fallumstände enthält, die die Gesundheitsschädigung als nicht rechtserheblich erscheinen lassen (vgl. dazu BGE 141 V 281 E. 2.2 S. 287). Ebenso wenig lassen sich gestützt darauf die bei der Beschwerdeführerin relevanten Indikatoren hinsichtlich funktionellem Schweregrad und Konsistenz der funktionellen Auswirkungen der massgeblichen Befunde abschliessend beurteilen (vgl. dazu BGE 141 V 281 E. 4.3 u. 4.4).</w:t>
      </w:r>
    </w:p>
    <w:p>
      <w:r>
        <w:rPr>
          <w:b/>
        </w:rPr>
        <w:t>E. 7</w:t>
      </w:r>
    </w:p>
    <w:p>
      <w:r>
        <w:t>Nach dem Dargelegten wurde im vorliegend zu beurteilenden 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angezeigt, da sich die Notwendigkeit weiterer Abklärungen einerseits aus dem Kontext der gesamten Aktenlage und andererseits in Nachachtung der neuen bundesgerichtlichen Rechtsprechung ergibt. Hinzu kommt, dass eine weitgehende Verlagerung der Expertentätigkeit von der administrativen auf die gerichtliche Ebene sachlich nicht wünschbar ist (vgl. zum Ganzen BGE 137 V 210 E. 4.2). Im Rahmen der neuen Begutachtung sind sämtliche bisher verfassten ärztlichen Berichte von den Experten und/oder Expertinnen zu würdigen. Die Gutachterinnen und/oder Gutachter haben anhand der Indikatoren zu berücksichtigen, welche Auswirkungen die Leiden auf die Arbeits- und Alltagsfunktionen der Beschwerdeführerin haben. Weiter ist bereits bei der Diagnosestellung dem Umstand Rechnung zu tragen, dass die Diagnose der anhaltenden somatoformen Schmerzstörung einen gewissen Schweregrad voraussetzt. Einzubeziehen sind zudem auch die Ressourcen, welche die Leistungsfähigkeit der Beschwerdeführerin begünstigen können. Entscheidend und abzuklären ist weiter, ob die geltend gemachten Einschränkungen in den verschiedenen Lebensbereichen (Arbeit, Haushalt und Freizeit) gleichermassen auftreten und ob sich der Leidensdruck in der Inanspruchnahme allfälliger therapeutischer Möglichkeiten zeigt. Nach Vorliegen der entsprechenden medizinischen Ergebnisse hat die Vorinstanz eine neue Verfügung zu erlassen.</w:t>
      </w:r>
    </w:p>
    <w:p>
      <w:r>
        <w:rPr>
          <w:b/>
        </w:rPr>
        <w:t>E. 8</w:t>
      </w:r>
    </w:p>
    <w:p>
      <w:r>
        <w:t>Mit Blick auf die vorstehenden Erwägungen ist zusammenfassend festzuhalten, dass die Beschwerde insoweit gutzuheissen ist, als die angefochtene Verfügung vom 16. Juni 2014 aufzuheben ist und die Akten im Sinne der Erwägungen an die Vorinstanz zur Vornahme ergänzender Abklärungen und zum Erlass einer neuen Verfügung zurückzuweisen sind; soweit weitergehend ist die Beschwerde abzuweisen.</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der Beschwerdeführerin im vorliegenden Fall keine Verfahrenskosten aufzuerlegen. Ihr ist der geleistete Verfahrenskostenvorschuss von Fr. 400.- nach Eintritt der Rechtskraft des vorliegenden Urteils zurückzuerstatten. Der Vorinstanz sind ebenfalls keine Verfahrenskosten aufzuerlegen (Art. 63 Abs. 2 VwVG).</w:t>
      </w:r>
    </w:p>
    <w:p>
      <w:r>
        <w:rPr>
          <w:b/>
        </w:rPr>
        <w:t>E. 9.2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des Umstands, dass die Rechtsvertretung erst nach Beschwerdeerhebung beigezogen wurde, der Bedeutung der Streitsache und der Schwierigkeit des vor­liegend zu beurteilenden Verfahrens ist eine Parteientschädigung von Fr. 1'800.- (inkl. Auslagen, ohne Mehrwertsteuer [vgl. dazu auch Urteil des Bundesverwaltungsgerichts C-6173/2009 vom 29. August 2011 mit Hinweis]; Art. 9 Abs. 1 in Verbindung mit Art. 10 Abs. 2 VGKE) gerechtfertigt.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