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C-4264/2012 vom 16. Mai 2013</w:t>
      </w:r>
    </w:p>
    <w:p>
      <w:r>
        <w:t>Bundesverwaltungsgericht, 2013-05-16, IT</w:t>
      </w:r>
    </w:p>
    <w:p>
      <w:r>
        <w:rPr>
          <w:b/>
        </w:rPr>
        <w:t xml:space="preserve">Quelle: </w:t>
      </w:r>
      <w:r>
        <w:t>https://mcp.opencaselaw.ch/entscheid/bvger_C-4264_2012</w:t>
      </w:r>
    </w:p>
    <w:p>
      <w:r>
        <w:t>FR: TAF C-4264/2012 du 16 mai 2013</w:t>
      </w:r>
    </w:p>
    <w:p>
      <w:r>
        <w:t>IT: TAF C-4264/2012 del 16 maggio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Questo Tribunale osserva preliminarmente che nonostante il ricorrente fosse rappresentato dal Patronato INCA dal 22 maggio 2012 (cfr. doc. 45), la decisione impugnata (doc. 46) è stata notificata direttamente al ricorrente e solo in un successivo momento (doc. 47) una copia della decisione medesima è stata trasmessa al rappresentante. La notificazione della decisione impugnata deve pertanto considerarsi irregolare. Tale irregolarità non comporta tuttavia la nullità della decisione impugnata (cfr. sentenza del Tribunale federale 9C_85/2011 del 17 gennaio 2012 consid. 6.2 e relativi riferimenti). Peraltro, la decisione querelata è stata regolarmente impugnata dal ricorrente nel termine di ricorso 30 giorni, di modo che la succitata notificazione irregolare non gli ha causato alcun pregiudizio che possa giustificare una cassazione della medesima a causa della menzionata irregolarità.</w:t>
      </w:r>
    </w:p>
    <w:p>
      <w:r>
        <w:rPr>
          <w:b/>
        </w:rPr>
        <w:t>E. 3.1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3.2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di cui alla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di cui alla sezione B (art. 2 ch. 1) e di prendere atto di quelli menzionati alla sezione C (art. 2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 2), in cui sono stipulate regole speciali riguardo all'assicurazione contro la disoccupazione, agli assegni per grandi invalidi e alla previdenza professionale per la vecchiaia, i superstiti e l'invalidità.</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Secondo l'art. 2 LPGA, le disposizioni della legge stessa sono applicabili alle assicurazioni sociali disciplinate dalla legislazione federale, se e per quanto le singole leggi sulle assicurazioni sociali lo prevedano.</w:t>
      </w:r>
    </w:p>
    <w:p>
      <w:r>
        <w:rPr>
          <w:b/>
        </w:rPr>
        <w:t>E. 4.2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Ne discende che si applicano, da un lato, le norme materiali in vigore fino al 31 dicembre 2011, per quanto attiene allo stato di fatto realizzatosi fino a tale data, mentre dall'altro lato, e per il periodo successivo, le nuove norme della 6a revisione della LAI (cfr. DTF 130 V 1 consid. 3.2 per quanto concerne le disposizioni formali della LPGA, immediatamente applicabili con la loro entrata in vigore). La domanda di una rendita AI essendo stata presentata il 15 settembre 2011, al caso in esame si applicano di principio le norme in vigore fino al 31 dicembre 2011. Peraltro, e per l'esame del diritto eventuale a una rendita, l'applicazione delle nuove norme della 6a revisione della LAI per il periodo dal 1° gennaio 2012 al 4 luglio 2012 (data della decisione impugnata) non avrebbe alcuna incidenza sull'esito delle questioni sottoposte nel caso concreto all'esame di questo Tribunale. Pertanto, e salvo indicazione contraria, di seguito è fatto riferimento alle norme in vigore fino al 31 dicembre 2011.</w:t>
      </w:r>
    </w:p>
    <w:p>
      <w:r>
        <w:rPr>
          <w:b/>
        </w:rPr>
        <w:t>E. 4.3.1</w:t>
      </w:r>
    </w:p>
    <w:p>
      <w:r>
        <w:t>Il ricorrente, come già menzionato, ha presentato la domanda di rendita il 15 settembre 2011.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6.3 del presente giudizio]).</w:t>
      </w:r>
    </w:p>
    <w:p>
      <w:r>
        <w:rPr>
          <w:b/>
        </w:rPr>
        <w:t>E. 4.3.2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5</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un anno (14 mesi in totale; cfr. doc. 35) ed alle assicurazioni sociali italiane per più di 12 anni (cfr. attestato concernente la carriera assicurativa in Italia [formulario E 205]; doc. 3) e, pertanto, adempie in ogni caso la condizione della durata minima di contribuzione (cfr., sulla questione, sentenze del Tribunale amministrativo federale C-4690/2010 del 15 gennaio 2013 consid. 6 nonché C-4765/2010 del 30 gennaio 2012 consid. 4 e relativi riferimenti). Rimane ora da esaminare se sia invalido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7.1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w:t>
      </w:r>
    </w:p>
    <w:p>
      <w:r>
        <w:t>Dalla documentazione medica agli atti appare che il ricorrente soffre segnatamente di spondilodiscoartrosi lombare e cervicale con discopatia L4-L5 e L5-S1, coxartrosi, malattia di Dupuytren alle mani con severo impegno funzionale, ipertensione arteriosa in trattamento farmacologico, vasculopatia cerebrale ischemica, adenoma del lobo sinistro della tiroide con indicazione chirurgica e necessità di controlli regolari e distimia (cfr. perizia medica particolareggiata E 213 del 10 ottobre 2011 [doc. 29] e presa di posizione del medico SMR del 27 marzo 2012 [doc. 41]).</w:t>
      </w:r>
    </w:p>
    <w:p>
      <w:r>
        <w:rPr>
          <w:b/>
        </w:rPr>
        <w:t>E. 11</w:t>
      </w:r>
    </w:p>
    <w:p>
      <w:r>
        <w:t>Nella fattispecie in esame, occorre determinare se, e a partire da quando, il ricorrente abbia subito, e senza interruzione notevole, un'incapacità lavorativa media del 40% durante un anno giusta l'art. 28 cpv. 1 lett. b LAI. In considerazione della data d'inoltro della domanda di rendita (15 settembre 2011), ma anche del momento, il 10 ottobre 2011, in cui è stata di fatto indicata per la prima volta da un medico un'incapacità lavorativa dell'insorgente (cfr. rapporto E 213 del 10 ottobre 2011), un diritto ad una rendita svizzera d'invalidità avrebbe potuto sorgere al più presto a partire dal 1° ottobre 2012. Invero, il ricorrente sostiene genericamente nel gravame che è giocoforza ammettere il diritto ad una mezza rendita a decorrere da marzo 2012. Esso non ha però contestato l'indicazione di cui al doc. 41 che ha fissato un'incapacità lavorativa solamente a partire dal 10 ottobre 2011 né emergono dalle carte processuali documenti medici che dimostrino con il necessario grado della verosimiglianza l'esistenza di un'incapacità lavorativa del ricorrente a decorrere da una data anteriore al 10 ottobre 2011 (il ricorrente non ha altresì esibito in corso di procedura dinanzi al TAF, come preannunciato nel suo gravame, nuova documentazione medica concludente al riguardo). Basti ancora rilevare, al riguardo, che il ricorrente ha svolto la sua precedente attività al 100% fino al 18 aprile 2010 (nonostante percepisca una pensione d'invalidità italiana dal 1° novembre 2005), dopodiché è stato posto in cassa integrazione (cfr. questionario per il datore di lavoro del 15 febbraio 2011 [recte 2012] e questionario per l'assicurato del 21 febbraio 2012 [doc. 37]). Da quanto esposto, discende che già per questo motivo il ricorso, manifestamente infondato, va respinto, dal momento che indipendentemente dal preteso grado di incapacità lavorativa (secondo il ricorrente del 50% sia nella precedente attività sia in un'attività sostitutiva adeguata), in virtù delle risultanze processuali al momento dell'emanazione della decisione impugnata non risulta adempito il presupposto di cui all'art. 28 cpv. 1 lett. b LAI.</w:t>
      </w:r>
    </w:p>
    <w:p>
      <w:r>
        <w:rPr>
          <w:b/>
        </w:rPr>
        <w:t>E. 12</w:t>
      </w:r>
    </w:p>
    <w:p>
      <w:r>
        <w:t>Peraltro, con riferimento al caso in esame può essere rilevato anche quanto segue.</w:t>
      </w:r>
    </w:p>
    <w:p>
      <w:r>
        <w:rPr>
          <w:b/>
        </w:rPr>
        <w:t>E. 12.1</w:t>
      </w:r>
    </w:p>
    <w:p>
      <w:r>
        <w:t>Il dott. B._______, medico dell'UAIE, nel rapporto del 27 marzo 2012 (doc. 41), su cui si fonda la decisione impugnata, ha segnatamente rilevato che il ricorrente soffre di alterazioni degenerative all'apparato locomotorio, in particolare alla colonna cervicale ed alla colonna lombare con limitazione della mobilità di circa un terzo, all'anca bilateralmente con limitazione della mobilità ed alle mani con limitazione della mobilità delle dita. Detto medico ha altresì constatato che secondo i referti degli esami radiologici, l'insorgente è verosimilmente affetto da un'encefalopatia ischemica con presenza di numerosi gliosi. Lo stesso lamenta disturbi di concentrazione e di memoria, disturbi che non sono però oggettivati da un esame neurologico. L'esame obiettivo sullo stato di salute generale non fa peraltro stato di alcuna anomalia. Il medico dell'UAIE ha infine osservato che il medesimo presenta una deflessione del tono dell'umore, verosimilmente nel senso di una distimia (agli atti non figura comunque alcun rapporto psichiatrico), distimia che potrebbe spiegare i disturbi di concentrazione e di memoria. Il dott. B._______ ha quindi reputato che il ricorrente presenta un'incapacità lavorativa del 50% nella precedente attività a decorrere dal 10 ottobre 2011 (data della perizia medica E 213 [doc. 29]), ma ha ritenuto esigibile nella misura del 100%, sempre dal 10 ottobre 2011, l'esercizio di altre attività leggere più idonee al suo stato di salute, segnatamente sorvegliante di posteggi o musei, venditore o venditore per corrispondenza.</w:t>
      </w:r>
    </w:p>
    <w:p>
      <w:r>
        <w:rPr>
          <w:b/>
        </w:rPr>
        <w:t>E. 12.2</w:t>
      </w:r>
    </w:p>
    <w:p>
      <w:r>
        <w:t>Certo, nella perizia medica particolareggiata E 213 del 10 ottobre 2011 (doc. 29), l'insorgente non è stato ritenuto capace di svolgere, per ciò che qui maggiormente interessa, una più idonea attività sostitutiva leggera a tempo pieno. Tuttavia, detto apprezzamento medico non trova alcun fondamento obiettivo né nella perizia medica stessa né in altri atti di causa. Da un lato, il citato apprezzamento risulta in contrasto con le limitazioni funzionali accertate nella perizia medesima, segnatamente la deflessione del tono dell'umore, la limitazione di un terzo dei movimenti di flesso-estensione del collo e del tronco, la marcata ipostenia degli arti superiori, il deficit di presa e pinza bilaterali, la limitazione di un terzo dei movimenti dell'articolazione coxo-femorale bilateralmente, i movimenti (forza e tono) deficitari, ma con atteggiamento vigile, orientato e collaborante, arti inferiori normoconformati e normoatteggiati ed andatura normale, e con l'assenza di problemi di salute di altra natura suscettibili di determinare un'incapacità lavorativa in un'attività sostitutiva adeguata (doc. 29 pag. 3 n. 4.1, 4.2, 4.3, 4.4, 4.6, 4.7, 4.8 e 4.10). Dall'altro lato, il medico incaricato di effettuare la perizia E 213 ha considerato egli stesso che l'insorgente è in grado di svolgere regolari lavori semipesanti (doc. 29 pag. 7 n. 9). Nella perizia E 213 non è altresì stata evidenziata alcun'inva-lidità in un'attività sostitutiva adeguata, ritenuta in Italia conformemente alle disposizioni di legge di detto Paese, fermo restando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w:t>
      </w:r>
    </w:p>
    <w:p>
      <w:r>
        <w:rPr>
          <w:b/>
        </w:rPr>
        <w:t>E. 12.3</w:t>
      </w:r>
    </w:p>
    <w:p>
      <w:r>
        <w:t>Il ricorrente ha fatto certo valere, in sede di ricorso, di avere diritto ad una mezza rendita d'invalidità da marzo del 2012, in quanto le affezioni di cui soffre comportano un'incapacità al lavoro nella misura del 50% anche in un'attività leggera confacente allo stato di salute (doc. TAF 1). Sennonché, agli atti di causa non figura alcun documento medico di data anteriore alla decisione impugnata che concluda sulla base di esami oggettivi ad un'incapacità lavorativa in un'attività sostitutiva leggera confacente al suo stato di salute, tanto meno ad un'incapacità del 50% in siffatta attività. Se è vero che i documenti medici facevano già riferimento ad una diagnosi segnatamente di lombalgia con protrusioni discali e morbo di Dupuytren nel maggio del 1995 (doc. 9), coxartrosi bilaterale nell'ottobre del 2005 (doc. 13), nodulo (iperplasia adenomatosa [v. doc. 24]) tiroideo con assenza di segni clinici di disfunzione ghiandolare nell'ottobre del 2008 (doc. 23) e presenza di piccole aree nella sostanza bianca dell'encefalo riferibili a gliosi su possibile base ischemica pregressa nel settembre del 2009 (doc. 25; v. anche doc. 17) ed indicavano una limitazione funzionale nel rachide vertebrale e nella funzione delle mani nel maggio del 1995 (doc. 9) ed una capacità di deambulazione sensibilmente ridotta nell'ottobre del 2005 (doc. 13), occorre rilevare che l'insorgente ha esercitato a tempo pieno l'attività di addetto allo smistamento della posta interna presso un'industria tessile (attività peraltro definita siccome leggera dal datore di lavoro [v. doc. 37 pag. 1]) fino al 18 aprile 2010, data alla quale ha cessato il lavoro in ragione del collocamento in cassa integrazione (v. doc. 37). Il certificato medico dell'11 giugno 2011 del dott. C._______, specialista in reumatologica (doc. 28), conclude certo ad una capacità di deambulazione sensibilmente ridotta (come già il certificato medico del 31 ottobre 2005 [doc. 13]), e ad una sindrome di Dupuytren severa (morbo di Dupuytren già presente nel maggio del 1995 [doc. 9]), ma questa valutazione medica ancora non può, di per sé, far concludere ad una problematica suscettibile di avere un'incidenza sulla capacità lavorativa in una qualsiasi attività leggera confacente allo stato di salute (ciò che peraltro detto medico neppure ha preteso nel menzionato certificato), fermo restando che la maggioranza delle attività sostitutive adeguate proposte dal medico SMR appaiono compatibili con tali affezioni (v. doc. 41 pag. 5). In conclusione, il ricorrente non ha presentato, in sede ricorsuale, argomenti o mezzi di prova suscettibili di far sorgente dei dubbi sulla valutazione del dott. B._______ secondo la quale l'insorgente, dal 10 ottobre 2011, avrebbe potuto comunque svolgere al 100% attività leggere e adeguate al suo stato di salute come quelle indicate nella decisione impugnata.</w:t>
      </w:r>
    </w:p>
    <w:p>
      <w:r>
        <w:rPr>
          <w:b/>
        </w:rPr>
        <w:t>E. 12.4</w:t>
      </w:r>
    </w:p>
    <w:p>
      <w:r>
        <w:t>Benché la questione non sia neppure stata sollevata dal ricorrente, occorre verificare se le attività di sostituzione proposte dall'autorità inferiore siano ragionevolmente esigibili dall'assicurato tenuto conto di una situazione equilibrata del mercato del lavoro (art. 16 LPGA).</w:t>
      </w:r>
    </w:p>
    <w:p>
      <w:r>
        <w:rPr>
          <w:b/>
        </w:rPr>
        <w:t>E. 12.4.1</w:t>
      </w:r>
    </w:p>
    <w:p>
      <w:r>
        <w:t>Al riguardo va rilevato che sebbene l'età avanzata venga considerato un fattore estraneo all'invalidità, la giurisprudenza riconosce che essa, insieme ad altri fattori di carattere personale o professionale, può ostare alla realizzazione della capacità lavorativa residua sul mercato del lavoro equilibrato. In che misura l'età influisca sulla possibilità di realizzare la capacità lavorativa residua non si valuta alla luce di un principio generale, ma tenuto conto delle esigenze delle attività di riferimento (cfr. sentenza del Tribunale federale 9C_916/2009 del 30 agosto 2009 e relativi riferimenti). In sostanza, ed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12.4.2</w:t>
      </w:r>
    </w:p>
    <w:p>
      <w:r>
        <w:t>Quanto all'esigibilità e alla possibilità per l'insorgente di esercitare una nuova attività in un mercato equilibrato del lavoro, questo Tribunale osserva che il medesimo, nato l'(...), aveva 60 anni e 10 mesi al momento in cui è stato accertato - il 27 marzo 2012 (v. la presa di posizione del medico dell'UAIE [doc. 41]) - che l'esercizio (al 100%) di un'attività lucrativa (leggera confacente al suo stato di salute) è ragionevolmente esigibile dal punto di vista medico (cfr. DTF 138 V 457 consid. 3.3; v. anche la sentenza del Tribunale amministrativo federale C-6022/2010 del 22 febbraio 2013 consid. 4.1.2). L'insorgente, nonostante le patologie di cui soffre secondo la diagnosi riportata al considerando 10 del presente giudizio, può svolgere - secondo l'opinione del medico dell'UAIE interpellato che si è fondato su documentazione sufficiente per potere fondare un giudizio convincente in merito - un'attività sostitutiva leggera al 100% (v. sulle attività sostitutive adeguate alle condizioni dell'insorgente la lettera E del presente giudizio). Per quanto attiene al genere d'attività sostitutive proposte e la natura delle sue affezioni, un adattamento del posto di lavoro alle condizioni di salute del ricorrente non risulta altresì necessario rispettivamente appare di semplice realizzazione. Questo Tribunale osserva pure che all'insorgente si presenta un ventaglio relativamente ampio di professioni possibili (e sufficientemente specificate) nel settore dei servizi, con mansioni semplici e ripetitive, che non richiedono necessariamente la messa in atto di particolari misure di reintegrazione professionale. Infine, va rilevato che un eventuale rapporto di lavoro avrebbe potuto proseguire per oltre 4 anni (fino all'età di pensionamento secondo il diritto svizzero). Da quanto esposto, discende che chiaramente può essere ragionevolmente preteso dal ricorrente che abbia a mettere a profitto la sua residua capacità lavorativa in attività leggere adattate su un mercato del lavoro equilibrato.</w:t>
      </w:r>
    </w:p>
    <w:p>
      <w:r>
        <w:rPr>
          <w:b/>
        </w:rPr>
        <w:t>E. 12.5</w:t>
      </w:r>
    </w:p>
    <w:p>
      <w:r>
        <w:t>Infine, occorre esaminare la conformità del tasso d'invalidità calcolato dall'autorità inferiore.</w:t>
      </w:r>
    </w:p>
    <w:p>
      <w:r>
        <w:rPr>
          <w:b/>
        </w:rPr>
        <w:t>E. 12.5.1</w:t>
      </w:r>
    </w:p>
    <w:p>
      <w:r>
        <w:t>Questo Tribunale osserva, con riferimento al calcolo effettuato dall'autorità inferiore per la determinazione del tasso d'invalidità, secondo le basi di calcolo di cui al documento n. 42, peraltro trasmesso all'insorgente mediante il provvedimento del 21 novembre 2012 di questo Tribunale (doc. TAF 6), che occorrerebbe fare riferimento piuttosto ai dati dell'anno 2012, ritenuto che il diritto ad una rendita dell'assicurazione svizzera per l'invalidità avrebbe potuto al più presto nascere nell'ottobre del 2012 (cfr. consid. 11 del presente giudizio; v. DTF 129 V 222) che a quelli del 2011. Sennonché, non essendo disponibili i dati statistici concernenti i salari ottenibili in Italia nel 2012 per le attività di sostituzione proposte dal dott. B._______ (cfr. statistiche edite dall'Ufficio internazionale del lavoro, Ginevra 2011), può essere fatto riferimento ai dati dell'anno 2008 (v., sulla questione, la sentenza del Tribunale federale 8C_41/2010 del 20 aprile 2010 consid. 4.3.1; v. anche la sentenza del Tribunale amministrativo federale C-5130/2010 del 18 maggio 2011 consid. 12.1).</w:t>
      </w:r>
    </w:p>
    <w:p>
      <w:r>
        <w:rPr>
          <w:b/>
        </w:rPr>
        <w:t>E. 12.5.2</w:t>
      </w:r>
    </w:p>
    <w:p>
      <w:r>
        <w:t>L'UAIE ha considerato quale reddito da valido quello conseguibile dal ricorrente nel 2011 in Italia come corriere interno presso un'impresa di tessili, ossia Euro 1'609.02 (secondo le indicazioni del datore di lavoro [doc. 37]), ed ha ritenuto quale reddito da invalido, quello ottenibile in attività di tipo leggero, ossia Euro 1'446.77 mensili (secondo le statistiche edite dall'Ufficio internazionale del lavoro di Ginevra), basi di calcolo rimaste incontestate e che questo Tribunale non ha motivo di modificare d'ufficio. Peraltro, il reddito da invalido può essere ulteriormente ridotto, al massimo del 25%, per tenere conto dei fattori professionali e personali del caso (DTF 126 V 75). L'UAIE ha operato una riduzione del 25%, la quale appare ammissibile. Ne risulta un reddito dopo l'insorgenza dell'invalidità di Euro 1'085.07. Dal confronto fra il reddito da valido di Euro 1'609.02 e quello da invalido di Euro 1'085.07 consegue la determinazione di un grado d'invalidità del 33% che esclude il riconoscimento del diritto ad una rendita dell'assicurazione svizzera per l'invalidità. Il calcolo della perdita di guadagno è stato indicato come segue: [(1'609.02 - 1'085.07) x 100] : 1'609.02 = 32.56% (doc. 42).</w:t>
      </w:r>
    </w:p>
    <w:p>
      <w:r>
        <w:rPr>
          <w:b/>
        </w:rPr>
        <w:t>E. 13</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presentati - deve ritenersi siccome manifestamente infondato. La presente sentenza di rigetto del ricorso può pertanto essere resa a giudice unico.</w:t>
      </w:r>
    </w:p>
    <w:p>
      <w:r>
        <w:rPr>
          <w:b/>
        </w:rPr>
        <w:t>E. 14.1</w:t>
      </w:r>
    </w:p>
    <w:p>
      <w:r>
        <w:t>Visto l'esito della procedura, le spese processuali, di fr. 400.--,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dall'insorgente stesso il 13 settembre 2012.</w:t>
      </w:r>
    </w:p>
    <w:p>
      <w:r>
        <w:rPr>
          <w:b/>
        </w:rPr>
        <w:t>E. 14.2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