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C-4261/2013 vom 11. März 2014</w:t>
      </w:r>
    </w:p>
    <w:p>
      <w:r>
        <w:t>Bundesverwaltungsgericht, 2014-03-11, FR</w:t>
      </w:r>
    </w:p>
    <w:p>
      <w:r>
        <w:rPr>
          <w:b/>
        </w:rPr>
        <w:t xml:space="preserve">Quelle: </w:t>
      </w:r>
      <w:r>
        <w:t>https://mcp.opencaselaw.ch/entscheid/bvger_C-4261_2013</w:t>
      </w:r>
    </w:p>
    <w:p>
      <w:r>
        <w:t>FR: TAF C-4261/2013 du 11 mars 2014</w:t>
      </w:r>
    </w:p>
    <w:p>
      <w:r>
        <w:t>IT: TAF C-4261/2013 del 11 marzo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w:t>
      </w:r>
    </w:p>
    <w:p>
      <w:r>
        <w:rPr>
          <w:b/>
        </w:rPr>
        <w:t>E. 2.2</w:t>
      </w:r>
    </w:p>
    <w:p>
      <w:r>
        <w:t>Selon l'art. 1er al. 1 en relation avec la section A de l'annexe II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et le règlement (CE) du Parlement européen et du Conseil du 16 septembre 2009 no 987/2009 fixant les modalités d'application du règlement (CE) no 883/2004 (avec annexes) (RS 0.831.109. 268.11).</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w:t>
      </w:r>
    </w:p>
    <w:p>
      <w:r>
        <w:t>Selon l'art. 21 LAVS, ont droit à une rente de vieillesse les hommes qui ont atteint 65 ans révolus et les femmes qui ont atteint 64 ans révolus. Le droit prend naissance le premier jour du mois suivant celui où a été atteint l'âge prescrit.</w:t>
      </w:r>
    </w:p>
    <w:p>
      <w:r>
        <w:rPr>
          <w:b/>
        </w:rPr>
        <w:t>E. 4</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Conformément à l'art. 29 al. 2 LAVS, les rentes ordinaires sont servies sous forme de rentes complètes aux assurés qui comptent une durée complète de cotisations (let. a), ou bien sous forme de rentes partielles aux assurés qui comptent une durée incomplète de cotisations (let. b).</w:t>
      </w:r>
    </w:p>
    <w:p>
      <w:r>
        <w:rPr>
          <w:b/>
        </w:rPr>
        <w:t>E. 5.1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5.2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6.1</w:t>
      </w:r>
    </w:p>
    <w:p>
      <w:r>
        <w:t>Pour chaque assuré tenu de payer des cotisations sont établis des comptes individuels (CI) où sont portées les indications nécessaires au calcul des rentes ordinaires. Le Conseil fédéral en a réglé les détails (art. 30ter al. 1 LAVS, 133 ss, spéc. 137 RAVS). Lors de la fixation des rentes, les caisses de compensation doivent se fonder sur les indications contenues dans les comptes individuels (cf. l'art. 68 al. 2 RAVS; Michel Valterio, Droit de l'assurance-vieillesse et survivants (AVS) et de l'assurance-invalidité (AI), Zurich 2011, n° 920).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6.2</w:t>
      </w:r>
    </w:p>
    <w:p>
      <w:r>
        <w:t>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319 consid. 5a; arrêt du Tribunal fédéral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w:t>
      </w:r>
    </w:p>
    <w:p>
      <w:r>
        <w:rPr>
          <w:b/>
        </w:rPr>
        <w:t>E. 6.3</w:t>
      </w:r>
    </w:p>
    <w:p>
      <w:r>
        <w:t>L'art. 30ter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c'est-à-dire lorsque l'employeur prend en charge la totalité des cotisations sociales à sa charge. La preuve absolue de la retenue de cotisations sociales, ou d'une convention de salaire net, doit être apportée (ATF 117 V 265 consid. 3.1). La preuve d'une relation de travail n'est pas suffisante (ATF 130 V 335 consid. 4.1).</w:t>
      </w:r>
    </w:p>
    <w:p>
      <w:r>
        <w:rPr>
          <w:b/>
        </w:rPr>
        <w:t>E. 7</w:t>
      </w:r>
    </w:p>
    <w:p>
      <w:r>
        <w:t>En l'espèce l'assuré revendique une durée de cotisations supérieure à celles figurant sur son compte individuel de 10 mois, relativement aux saisons de 1974-1975 et 1975-1976, en faisant valoir qu'il aurait poursuivi son emploi en 1976 au restaurant-dancing B._______ à Villars-sur-Ollon jusqu'en août de cette année. A l'appui de son allégué il se réfère à l'autorisation de séjour de la police des étrangers du canton de Vaud du 31 octobre 1975 indiquant une durée de séjour jusqu'au 31 août 1976. Ce document n'est pas un contrat de travail. Il est un acte administratif autorisant un séjour. Il ne prouve en rien la réalité du séjour, l'activité éventuelle déployée autorisée et aucunement le versement de cotisations sociales paritaires. Il ne peut dès lors être retenu comme justifiant une durée de cotisations aux assurances sociales jusqu'au 31 août 1976. Vu ce qui précède c'est donc à raison que la CSC a retenu une durée de cotisations sociales établie sur la base du compte individuel de l'assuré totalisant 10 mois de cotisations n'ouvrant pas le droit à une rente de vieillesse. Il sied par ailleurs de relever que le recourant a également produit comme pièce à l'appui de son recours une autorisation de séjours délivrée le 19 novembre 1976 pour une durée de séjour jusqu'au 17 avril 1977 pour laquelle il ne revendique pas expressément un emploi correspondant. Sur la base de cet acte la CSC a néanmoins requis de la Caisse de compensation une recherche de cotisations pour l'année 1977 qui s'est avérée vaine.</w:t>
      </w:r>
    </w:p>
    <w:p>
      <w:r>
        <w:rPr>
          <w:b/>
        </w:rPr>
        <w:t>E. 8</w:t>
      </w:r>
    </w:p>
    <w:p>
      <w:r>
        <w:t>Vu ce qui précède le recours manifestement infondé doit être rejeté. Il l'est dans une procédure à juge unique en application de l'art. 85bis al. 3 LAVS en relation avec l'art. 23 al. 2 LTAF.</w:t>
      </w:r>
    </w:p>
    <w:p>
      <w:r>
        <w:rPr>
          <w:b/>
        </w:rPr>
        <w:t>E. 9</w:t>
      </w:r>
    </w:p>
    <w:p>
      <w:r>
        <w:t>Il n'est pas perçu de frais de procédure (art. 85bis al. 2 LAVS) ni, vu l'issue de la cause, alloué de dépens.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