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C-425/2014 vom 3. Mai 2016</w:t>
      </w:r>
    </w:p>
    <w:p>
      <w:r>
        <w:t>Bundesverwaltungsgericht, 2016-05-03, FR</w:t>
      </w:r>
    </w:p>
    <w:p>
      <w:r>
        <w:rPr>
          <w:b/>
        </w:rPr>
        <w:t xml:space="preserve">Quelle: </w:t>
      </w:r>
      <w:r>
        <w:t>https://mcp.opencaselaw.ch/entscheid/bvger_C-425_2014</w:t>
      </w:r>
    </w:p>
    <w:p>
      <w:r>
        <w:t>FR: TAF C-425/2014 du 3 mai 2016</w:t>
      </w:r>
    </w:p>
    <w:p>
      <w:r>
        <w:t>IT: TAF C-425/2014 del 3 maggio 2016</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la prolongation d'une autorisation de séjour et de renvoi prononcées par le SEM - lequel constitue une unité de l'administration fédérale telle que définie à l'art. 33 let. d LTAF - sont susceptibles de recours au Tribunal (art. 1 al. 2 LTAF).</w:t>
      </w:r>
    </w:p>
    <w:p>
      <w:r>
        <w:rPr>
          <w:b/>
        </w:rPr>
        <w:t>E. 1.2</w:t>
      </w:r>
    </w:p>
    <w:p>
      <w:r>
        <w:t>A moins que la LTAF n'en dispose autrement, la procédure devant le Tribunal est régie par la PA (art. 37 LTAF).</w:t>
      </w:r>
    </w:p>
    <w:p>
      <w:r>
        <w:rPr>
          <w:b/>
        </w:rPr>
        <w:t>E. 1.3</w:t>
      </w:r>
    </w:p>
    <w:p>
      <w:r>
        <w:t>A._______ a qualité pour recourir (art. 48 al. 1 PA). Présenté dans la forme et les délais prescrits par la loi, son recours est recevable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à l'appui du recours (cf. art. 62 al. 4 PA), ni par les considérants de la décision attaquée (cf. André Moser et al, Prozessieren vor dem Bundesverwaltungsgericht, Handbücher für die Anwaltspraxis, Tome X, Bâle 2013, ch. 3.197). Aussi peut-elle admettre ou rejeter le pourvoi pour d'autres motifs que ceux invoqués. Dans son arrêt, elle prend en considération l'état de fait existant au moment où elle statue (cf. ATAF 2014/1 consid. 2).</w:t>
      </w:r>
    </w:p>
    <w:p>
      <w:r>
        <w:rPr>
          <w:b/>
        </w:rPr>
        <w:t>E. 3.1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l'espèce, le SEM avait la compétence d'approuver l'octroi d'une autorisation de séjour au recourant en application de l'art. 85 de l'ordonnance du 24 octobre 2007 relative à l'admission, au séjour et à l'exercice d'une activité lucrative (OASA, RS 142.201), autant dans son ancienne teneur (cf. à ce sujet : ATF 141 II 169 consid. 4) que dans celle en vigueur depuis le 1er septembre 2015. 4.L'étranger n'a en principe pas un droit à la délivrance d'une autorisation de séjour ou d'établissement, à moins qu'il ne puisse se prévaloir d'une disposition particulière du droit fédéral ou d'un traité lui conférant un tel droit (ATF 135 II 1 consid. 1.1 et jurisprudence citée).</w:t>
      </w:r>
    </w:p>
    <w:p>
      <w:r>
        <w:rPr>
          <w:b/>
        </w:rPr>
        <w:t>E. 5.1</w:t>
      </w:r>
    </w:p>
    <w:p>
      <w:r>
        <w:t>Selon l'art. 50 al. 1 LEtr, après dissolution de la famille, le droit du conjoint et des enfants à l'octroi d'une autorisation de séjour et à la prolongation de sa durée de validité en vertu des art. 42 et 43 LEtr subsiste dans les cas suivants: - l'union conjugale a duré au moins trois ans et l'intégration est réussie (lettre a); - la poursuite du séjour en Suisse s'impose pour des raisons personnelles majeures (lettre b). Le législateur a ainsi voulu que les autorités examinent si le droit à l'octroi ou au renouvellement de l'autorisation de séjour après dissolution de la famille doit être maintenu au regard des dispositions précitées et que la décision de renouvellement ne soit pas laissée à l'appréciation de l'autorité, ce qui devrait favoriser une certaine harmonisation des pratiques cantonales s'agissant de l'octroi d'un droit de séjour (cf. Message du Conseil fédéral concernant la loi sur les étrangers du 8 mars 2002, in FF 2002 3512 ch. 1.3.7.6; cf. également ATF 137 II 1 consid. 3.1 avant-dernier paragraphe). Dans l'examen de l'art. 50 al. 1 LEtr, il est important de savoir si l'obligation pour l'étranger de quitter la Suisse est constitutive d'une situation de rigueur. Dans ce cadre, c'est la situation personnelle de l'intéressé qui est déterminante. A l'art. 50 al. 1 let. a LEtr, le législateur a ainsi souhaité que l'étranger, dont l'union conjugale a duré au moins trois ans et dont l'intégration en Suisse est réussie, ait un droit au renouvellement de son autorisation de séjour. Les cas de rigueur de l'art. 50 al. 1 let. b LEtr ont donc spécialement été prévus pour les situations dans lesquelles les conditions de l'art. 50 al. 1 let. a LEtr ne sont pas réalisées (cf. ATF 137 II précité consid. 4.1).</w:t>
      </w:r>
    </w:p>
    <w:p>
      <w:r>
        <w:rPr>
          <w:b/>
        </w:rPr>
        <w:t>E. 5.2</w:t>
      </w:r>
    </w:p>
    <w:p>
      <w:r>
        <w:t>Après la dissolution de la famille, l'art. 50 al. 1 let. b LEtr permet au conjoint étranger d'obtenir la prolongation de son autorisation lorsque la poursuite du séjour en Suisse s'impose pour des raisons personnelles majeures (cf. arrêt du Tribunal fédéral 2C_789/2010 du 31 janvier 2011 consid. 4.2). Il s'agit de motifs personnels graves exigeant la poursuite du séjour en Suisse (cf. notamment arrêt du Tribunal fédéral 2C_556/2010 du 2 décembre 2010, consid. 4.2). L'art. 50 LEtr précise, à son alinéa 2, que les raisons personnelles majeures visées à son alinéa 1 lettre b sont notamment données lorsque le conjoint est victime de violence conjugale et que la réintégration dans le pays de provenance semble fortement compromise. L'énumération de ces cas n'est pas exhaustive et laisse aux autorités une certaine liberté d'appréciation fondée sur des motifs humanitaires (ATF 136 II 1 consid. 5.3; cf. également l'arrêt du Tribunal fédéral 2C_845/2010 du 21 mars 2011 consid. 5.3). Selon la jurisprudence (cf. notamment ATF 136 II précité, ibid., ainsi que les arrêts du Tribunal fédéral 2C_845/2010 précité, ibid., 2C_647/2010 du 10 février 2011 consid. 3.4 et 2C_376/2010 du 18 août 2010 consid. 6.3.1 in fine), l'art. 50 al. 1 let. b et al. 2 LEtr a pour vocation d'éviter les cas de rigueur ou d'extrême gravité qui peuvent être provoqués notamment par la violence conjugale, le décès du conjoint ou des difficultés de réintégration dans le pays d'origine. La violence conjugale ou la réintégration fortement compromise dans le pays d'origine peuvent revêtir une importance et un poids différents dans cette appréciation et, selon leur intensité, suffire isolément à admettre l'existence de raisons personnelles majeures (cf. notamment ATF 136 II précité, ibid., et l'arrêt du Tribunal fédéral 2C_759/2010 du 28 janvier 2011, consid. 5.2.1). S'agissant de la réintégration sociale dans le pays d'origine, il ne suffit pas que cette dernière soit difficile, encore faut-il qu'elle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notamment ATF 136 II précité, ibid. ; cf. également les arrêts du Tribunal fédéral 2C_789/2010 précité, ibid., et 2C_759/2010 précité, ibid.). Il importe d'examiner individuellement les circonstances au regard de la notion large de "raisons personnelles majeures" contenue à l'art. 50 al. 1 let. b LEtr (cf. arrêt du Tribunal fédéral 2C_216/2009 du 20 août 2009, consid. 2.1), mais en principe, "rien ne devrait s'opposer à un retour lorsque le séjour en Suisse a été de courte durée, que la personne en cause n'a pas établi de liens étroits avec la Suisse et que sa réintégration dans son pays d'origine ne pose aucun problème particulier" (FF 2002 II p. 3511 [cf. également l'arrêt du Tribunal fédéral 2C_358/2009 du 10 décembre 2009 consid. 1.2.2]). 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qui ont conduit à la dissolution du mariage (cf. ATF 137 II précité consid. 4.1, voir également ATF 137 II 345 consid. 3.2.1 au sujet des différences avec les conditions d'application de l'art. 30 al. 1 let. b LEtr et consid. 3.2.2 à 3.2.3 sur la notion de "raisons personnelles majeures"). 6.En l'espèce, il apparaît que les époux A.______-B._______ se sont mariés le 19 janvier 2007 en Equateur et ont vécu ensemble en Suisse, du 31 octobre 2007 (date de l'arrivée de A._______) au 27 octobre 2008 (date du départ de B._______ pour l'Equateur), puis encore durant quelques mois en 2011, ce qui amène à conclure que leur communauté conjugale a duré moins de trois ans, fait qui n'est d'ailleurs nullement contesté dans le recours. En conséquence, la première condition posée par l'art. 50 al. 1 let. a LEtr, soit celle de la durée de trois ans de l'union conjugale, n'est en l'espèce pas remplie. Cette condition et celle de l'intégration réussie étant cumulatives (ATF 136 II 113 consid. 3.3.3), il est renoncé à examiner plus avant cette dernière. A._______ ne peut dès lors pas se prévaloir de l'art. 50 al. 1 let. a LEtr pour prétendre au renouvellement de son autorisation de séjour.</w:t>
      </w:r>
    </w:p>
    <w:p>
      <w:r>
        <w:rPr>
          <w:b/>
        </w:rPr>
        <w:t>E. 7.1</w:t>
      </w:r>
    </w:p>
    <w:p>
      <w:r>
        <w:t>L'art. 50 al. 2 LEtr, dans sa teneur en vigueur depuis le 1er juillet 2013, précise que les "raisons personnelles majeures" sont notamment données lorsque le conjoint est victime de violences conjugales, que le mariage a été conclu en violation de la libre volonté d'un des époux ou que la réintégration dans le pays de provenance semble fortement compromise (voir aussi l'art. 77 OASA, qui reprend la teneur de l'art. 50 al. 2 LEtr).</w:t>
      </w:r>
    </w:p>
    <w:p>
      <w:r>
        <w:rPr>
          <w:b/>
        </w:rPr>
        <w:t>E. 7.2</w:t>
      </w:r>
    </w:p>
    <w:p>
      <w:r>
        <w:t>S'agissant plus spécifiquement de la réintégration sociale dans le pays de provenance, l'art. 50 al. 2 LEtr exige qu'elle semble fortement compromise ("stark gefährdet").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(voir à ce sujet, les arrêts du TF 2C_289/2012 du 12 juillet 2012 consid. 4.2.4, et 2C_748/2011 du 11 juin 2012 consid. 2.2.2). Il importe d'examiner individuellement les circonstances au regard de la notion large de "raisons personnelles majeures" contenue à l'art. 50 al. 1 let. b LEtr, mais, en principe, "rien ne devrait s'opposer à un retour lorsque le séjour en Suisse a été de courte durée, que la personne en cause n'a pas établi de liens étroits avec la Suisse et que sa réintégration dans son pays d'origine ne pose aucun problème particulier" (cf. arrêt du Tribunal administratif fédéral C-2856/2010 du 22 octobre 2012, consid. 5.1 et la jurisprudence citée; cf. également FF 2002 II 3511).</w:t>
      </w:r>
    </w:p>
    <w:p>
      <w:r>
        <w:rPr>
          <w:b/>
        </w:rPr>
        <w:t>E. 7.3</w:t>
      </w:r>
    </w:p>
    <w:p>
      <w:r>
        <w:t>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telles que le décès du conjoint, qui ont conduit à la dissolution du mariage (cf. ATF 137 II 345 consid. 3.2.3 et 137 II 1 consid. 4.1). Des raisons personnelles majeures au sens de l'art. 50 al. 1 let. b LEtr peuvent enfin découler d'une relation digne de protection avec un enfant qui a le droit de séjourner en Suisse</w:t>
      </w:r>
    </w:p>
    <w:p>
      <w:r>
        <w:rPr>
          <w:b/>
        </w:rPr>
        <w:t>E. 7.4</w:t>
      </w:r>
    </w:p>
    <w:p>
      <w:r>
        <w:t>A._______ invoque, à titre de raisons personnelles majeures, notamment la durée de son séjour en Suisse, sa bonne inté­gration en ce pays et son respect de l'ordre juridique durant sa présence sur sol helvétique. La bonne intégration de l'intéressé n'est cependant pas significative pour déterminer si la réintégration de l'étranger dans son pays de provenance est fortement compromise au regard de l'art. 50 al. 1 let. b LEtr, qui ne prend en considération de telles circonstances au sens de la jurisprudence qu'en tant qu'elle permettent à l'intéressé d'invoquer des raisons personnelles majeures (cf. notamment arrêts du TF 2C_204/2014 consid. 7.3; 2C_275/2013 consid. 4), ce qui n'est pas le cas en l'espèce. Il ne s'agit en effet pas de savoir si la vie du recourant serait plus facile en Suisse (cf. ATF 138 II 229 consid. 3.1 in fine), mais unique­ment de savoir si un retour en Equateur entraînerait pour lui des diffi­cultés de réadaptation insurmontables. Or, le recourant ne démontre nullement qu'il pourrait se trouver dans une telle situation. Ainsi que cela ressort des pièces du dossier, l'intéressé a passé les vingt premières années de son existence dans son pays d'origine, soit en particulier son enfance et son adolescence, années qui apparaissent comme essentielles pour la formation de la personnalité et, partant, pour l'intégration sociale et culturelle (cf. notamment arrêt du TF 2C_343/2014 du 13 janvier 2015 consid. 3.3 in fine). A._______ dispose ainsi de repères dans sa patrie. L'on ne saurait dès lors conclure que l'intéressé, qui est encore jeune (28 ans), en bonne santé et n'a, hormis la présence de sa fille E._______, pas de fa­mille en Suisse, rencontrerait des difficultés particulières de réintégration dans son pays d'origine. Son expérience professionnelle en Suisse ne saurait, dans la mesure où il n'y a pas acquis une formation requérant des qualifications particulières, le désa­vantager sur le marché équatorien du travail. Dans ces conditions, malgré la durée de son séjour en Suisse, la réintégration du recourant dans son pays d'origine ne paraît pas fortement compromise. En effet, il peut être attendu de sa part qu'il fournisse les efforts nécessaires en vue de sa réinstallation et de la recherche d'un emploi en Equateur. 8.Dans son recours, A._______ s'est prévalu de l'art. 8 CEDH au regard des relations familiales qu'il déclare entretenir avec sa fille E._______. 8.1 Un étranger peut invoquer la protection de la vie familiale découlant de l'art. 8 CEDH à condition qu'il entretienne une relation étroite et effective (cf. ATF 131 II 265 consid. 5) avec une personne de sa famille ayant le droit de résider durablement en Suisse, ce qui suppose que cette personne ait la nationalité suisse, une autorisation d'établissement en Suisse ou un droit certain à une autorisation de séjour en Suisse (cf. ATF 135 I 143 consid. 1.3.1 et la jurisprudence citée). Dans le cas d'espèce, l'examen du dossier cantonal amène toutefois le Tribunal à constater que E._______ (tout comme sa mère B._______) n'est titulaire en Suisse que d'une autorisation de séjour soumise à renouvellement et que, faute de disposer d'un droit certain à une autorisation de séjour, son statut dans ce pays ne présente pas le caractère durable requis par la jurisprudence précitée. En considération de ce qui précède, c'est en vain que le recourant prétend tirer des relations entretenues avec sa fille un droit à une autorisation de séjour fondé sur la protection de la vie privée et familiale consacré par l'art. 8 CEDH. 8.2 Le Tribunal relève au surplus que, même si sa fille E._______ disposait en Suisse du statut requis pour l'application de l'art. 8 CEDH, le recourant ne pourrait pas pour autant se prévaloir de cette disposition, faute de remplir la condition de la relation économique d'une intensité particulière exigée par la jurisprudence précitée (ATF 139 I 315 consid. 2.5 in fine). Il ressort en effet des pièces qu'il a produites que A._______ ne s'est acquitté que d'un montant total de 1'200 francs à titre de contribution d'entretien pour la période examinée (soit du 1er juillet 2014 au 31 décembre 2015), alors que ses obligations d'entretien s'élevaient à 10'800 francs (soit 18 mois à 600 francs) pour cette période. Or, seul le versement régulier des contributions d'entretien sur une période prolongée est susceptible d'établir la relation économique d'une intensité particulière requise par la jurisprudence relative aux relations familiales protégées par l'art. 8 CEDH. 9.Il convient de relever enfin qu'il n'y a pas lieu d'examiner la situation de A._______ sous l'angle de l'art. 30 al. 1 let. b LEtr, puisque les raisons personnelles majeures ont été écartées sur la base de l'art. 50 al. 1 let. b LEtr, de sorte qu'elles le seraient pa­reillement sous l'angle de l'art. 30 al. 1 let. b LEtr (cf. notamment arrêts du TAF C-1119/2013 du 19 novembre 2014 consid. 8; C-3450/2011 du 11 janvier 2013 consid. 8.7; voir aussi dans ce sens, ATF 137 II 345 consid. 3.2.1; arrêt du TF 2C_1062/2013 du 28 mars 2014 consid. 3.2.1). 10.Dans la mesure où A._______ n'obtient pas la prolongation de son autorisation de séjour, c'est à bon droit que l'autorité intimée a prononcé son renvoi de Suisse, conformément à l'art. 64 al. 1 let. c LEtr. L'intéressé n'a par ailleurs pas démontré l'existence d'obstacles à son retour en Equateur et le dossier ne fait pas apparaître que l'exécution du renvoi serait illicite, inexigible ou impossible au sens de l'art. 83 al. 2 à 4 LEtr. Ainsi, c'est à juste titre que l'instance inférieure a ordonné l'exécution de cette mesure. 11.Il ressort de ce qui précède que par sa décision du 6 décembre 2013, l'autorité intimée n'a ni violé le droit fédéral, ni constaté des faits pertinents de manière inexacte ou incomplète. En outre, la décision attaquée n'est pas inopportune (cf. art. 49 PA). En conséquence, le recours est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(cf.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