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C-4259/2015 vom 23. Februar 2016</w:t>
      </w:r>
    </w:p>
    <w:p>
      <w:r>
        <w:t>Bundesverwaltungsgericht, 2016-02-23, DE</w:t>
      </w:r>
    </w:p>
    <w:p>
      <w:r>
        <w:rPr>
          <w:b/>
        </w:rPr>
        <w:t xml:space="preserve">Quelle: </w:t>
      </w:r>
      <w:r>
        <w:t>https://mcp.opencaselaw.ch/entscheid/bvger_C-4259_2015</w:t>
      </w:r>
    </w:p>
    <w:p>
      <w:r>
        <w:t>FR: TAF C-4259/2015 du 23 février 2016</w:t>
      </w:r>
    </w:p>
    <w:p>
      <w:r>
        <w:t>IT: TAF C-4259/2015 del 23 febbraio 2016</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BüG i.V.m. Art. 31 ff. VGG). Das Rechtsmittelverfahren richtet sich nach dem VwVG (Art. 37 VGG).</w:t>
      </w:r>
    </w:p>
    <w:p>
      <w:r>
        <w:rPr>
          <w:b/>
        </w:rPr>
        <w:t>E. 1.2</w:t>
      </w:r>
    </w:p>
    <w:p>
      <w:r>
        <w:t>Der Beschwerdeführer ist zur Ergreifung des Rechtsmittels legitimiert. Auf seine frist- und formgerecht eingereichte Beschwerde ist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 a), die schweizerische Rechtsordnung beachtet (Bst. b) und die innere oder äussere Sicherheit der Schweiz nicht gefährdet (Bst. c). Alle Einbürgerungsvoraussetzungen müssen sowohl bei Einreichung des Gesuchs als auch anlässlich der Einbürgerungsverfügung erfüllt sein. Fehlt es daher im Zeitpunkt des Einbürgerungsentscheids an der ehelichen Gemeinschaft, darf die erleichterte Einbürgerung nicht ausgespro­chen werden (BGE 140 II 65 E. 2.1 m.H.).</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(BGE 135 II 161 E. 2 m.H.).</w:t>
      </w:r>
    </w:p>
    <w:p>
      <w:r>
        <w:rPr>
          <w:b/>
        </w:rPr>
        <w:t>E. 3.3</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(BGE 135 II 161 E. 2 m.H.). Weiss der Betroffene, dass die Voraussetzungen für die erleichterte Einbürgerung auch im Zeitpunkt der Verfügung vorliegen müssen, so muss er die Behörde unaufgefordert über eine nachträgliche Änderung der einer Einbürgerung mutmasslich entgegenstehenden Verhältnisse orientieren (vgl. Urteil des BVGer C 476/2012 vom 19. Juli 2012 E. 4.3 m.H.). Die Pflicht dazu ergibt sich aus dem Grundsatz von Treu und Glauben und aus der verfahrensrechtlichen Mitwirkungspflicht gemäss Art. 13 Abs. 1 Bst. a VwVG. Die Behörde ihrerseits darf sich darauf verlassen, dass die vormals erteilten Auskünfte bei passivem Verhalten des Gesuchstellers nach wie vor zutreffen (BGE 140 II 65 E. 2.2 m.H.).</w:t>
      </w:r>
    </w:p>
    <w:p>
      <w:r>
        <w:rPr>
          <w:b/>
        </w:rPr>
        <w:t>E. 4</w:t>
      </w:r>
    </w:p>
    <w:p>
      <w:r>
        <w:t>Die Möglichkeit der Nichtigerklärung geht durch Zeitablauf unter. Art. 41 Abs. 1 BüG in der Fassung vom 29. September 1952 (AS 1952 1087) statuierte hierfür eine Frist von fünf Jahren ab Einbürgerung. Mit der Teilrevision des Bürgerrechtsgesetzes vom 25. September 2009, in Kraft seit 1. März 2011, erfuhr diese Regelung eine Änderung, indem Absatz 1 neu gefasst und ein Absatz 1bis eingefügt wurde. Neu gilt, dass die Nichtigerklärung innerhalb von zwei Jahren nach Kenntnisnahme vom rechtserheblichen Sachverhalt erfolgen muss, spätestens jedoch acht Jahre nach Erwerb des Schweizer Bürgerrechts (vgl. dazu Urteil des BVGer C-518/2013 vom 17. März 2015 E. 4.4). Nach jeder Untersuchungshandlung, die der eingebürgerten Person mitgeteilt wird, beginnt eine neue zweijährige Verjährungsfrist zu laufen. Während eines Beschwerdeverfahrens stehen die Fristen still (Art. 41 Abs. 1bis BüG).</w:t>
      </w:r>
    </w:p>
    <w:p>
      <w:r>
        <w:rPr>
          <w:b/>
        </w:rPr>
        <w:t>E. 5.1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 Grund der Lebenserfahrung gezogen werden. Die betroffene Person ist verpflichtet, bei der Sachverhaltsabklärung mitzuwirken (BGE 140 II 65 E. 2.2 und 135 II 161 E. 3 je m.H.).</w:t>
      </w:r>
    </w:p>
    <w:p>
      <w:r>
        <w:rPr>
          <w:b/>
        </w:rPr>
        <w:t>E. 5.2</w:t>
      </w:r>
    </w:p>
    <w:p>
      <w:r>
        <w:t>Die natürliche Vermutung gehört zur freien Beweiswürdigung (vgl. Art. 19 VwVG i.V.m. Art. 40 BZP (SR 273]). Sie stellt eine Beweislasterleichterung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(BGE 135 II 161 E. 3 m.H.).</w:t>
      </w:r>
    </w:p>
    <w:p>
      <w:r>
        <w:rPr>
          <w:b/>
        </w:rPr>
        <w:t>E. 6</w:t>
      </w:r>
    </w:p>
    <w:p>
      <w:r>
        <w:t>Im vorliegenden Verfahren hat der Heimatkanton die von Art. 41 Abs. 1 BüG geforderte Zustimmung erteilt; die Fristen nach Art. 41 Abs. 1bis BüG wurden ebenfalls gewahrt. Die formellen Voraussetzungen für die Nichtigerklärung der erleichterten Einbürgerung sind demnach erfüllt.</w:t>
      </w:r>
    </w:p>
    <w:p>
      <w:r>
        <w:rPr>
          <w:b/>
        </w:rPr>
        <w:t>E. 7</w:t>
      </w:r>
    </w:p>
    <w:p>
      <w:r>
        <w:t>Aufgrund der Ereignisse im Umfeld von Eheschliessung und Einbürgerung geht die Vorinstanz von der Vermutung aus, der Beschwerdeführer habe spätestens im Einbürgerungszeitpunkt nicht mehr in einer stabilen und zukunftsgerichteten Ehe mit seiner Schweizer Ehefrau gelebt. Dieser habe sich mit der gegenteiligen Erklärung vom 22. Februar 2012 seine erleichterte Einbürgerung erschlichen.</w:t>
      </w:r>
    </w:p>
    <w:p>
      <w:r>
        <w:rPr>
          <w:b/>
        </w:rPr>
        <w:t>E. 7.1</w:t>
      </w:r>
    </w:p>
    <w:p>
      <w:r>
        <w:t>Aus dem Akteninhalt geht hervor, dass der Beschwerdeführer im Jahr 2002 in die Schweiz einreiste, erfolglos ein Asylverfahren durchlief und rund zwei Monate nach Abschluss dieses Verfahrens, am 13. Juli 2006, eine 23 Jahre ältere Schweizerin heiratete, wodurch er eine Aufenthaltsbewilligung erhielt. Am 7. März 2011 stellte er ein Gesuch um erleichterte Einbürgerung. Diese erfolgte mit Verfügung vom 7. März 2012, zwei Wochen nachdem er und seine Ehefrau unterschriftlich bestätigt hatten, in einer stabilen ehelichen Gemeinschaft zu leben. Am 1. Dezember 2012 bezog der Beschwerdeführer eine eigene, von ihm bereits anfangs Oktober 2012 angemietete Wohnung. Das Getrenntleben der Ehegatten wurde auf gemeinsamen Antrag hin am 26. September 2013 richterlich genehmigt.</w:t>
      </w:r>
    </w:p>
    <w:p>
      <w:r>
        <w:rPr>
          <w:b/>
        </w:rPr>
        <w:t>E. 7.2</w:t>
      </w:r>
    </w:p>
    <w:p>
      <w:r>
        <w:t>Der geschilderte Geschehensablauf zeigt, dass der Beschwerdeführer, der ansonsten die Schweiz hätte verlassen müssen, sich durch seine Heirat im Jahr 2006 ein Aufenthaltsrecht in der Schweiz verschaffen konnte. Sieben Monate nach seiner erleichterten Einbürgerung unternahm er mit dem Abschluss eines Mietvertrags den ersten Schritt in Richtung Trennung; zwei weitere Monate später erfolgte die endgültige, auch räumliche Trennung von seiner Ehefrau. Insbesondere die kurz aufeinanderfolgenden Ereignisse im Jahr 2012 sprechen für eine im Zeitpunkt der erleichterten Einbürgerung nicht mehr intakte Ehe.</w:t>
      </w:r>
    </w:p>
    <w:p>
      <w:r>
        <w:rPr>
          <w:b/>
        </w:rPr>
        <w:t>E. 7.3</w:t>
      </w:r>
    </w:p>
    <w:p>
      <w:r>
        <w:t>Die vor diesem Hintergrund vorgenommenen weiteren Abklärungen der Vorinstanz bestätigen die Wahrscheinlichkeit einer solchen Schlussfolgerung und weisen sogar darauf hin, dass die Beziehung der Ehegatten [...] schon lange vor der Einbürgerung des Ehemannes auseinanderzubrechen drohte. Immerhin haben beide Ehegatten gegenüber der Vorinstanz übereinstimmend erklärt, dass die psychischen Probleme der Ehefrau nach ihrem Zusammenbruch im Jahr 2007 begonnen hätten und beide Ehegatten mit der dadurch immer schwieriger werdenden Situation überfordert gewesen seien (vgl. Sachverhalt D).</w:t>
      </w:r>
    </w:p>
    <w:p>
      <w:r>
        <w:rPr>
          <w:b/>
        </w:rPr>
        <w:t>E. 7.4</w:t>
      </w:r>
    </w:p>
    <w:p>
      <w:r>
        <w:t>Demzufolge durfte die Vorinstanz zu recht vermuten, dass die vom Beschwerdeführer am 22. Februar 2012 unterschriftlich bestätigte intakte Ehegemeinschaft zu diesem Zeitpunkt längst nicht mehr bestand.</w:t>
      </w:r>
    </w:p>
    <w:p>
      <w:r>
        <w:rPr>
          <w:b/>
        </w:rPr>
        <w:t>E. 8</w:t>
      </w:r>
    </w:p>
    <w:p>
      <w:r>
        <w:t>Damit stellt sich die Frage, ob die vom Beschwerdeführer im Rechtsmittelverfahren vorgebrachten Argumente eine andere Schlussfolgerung erlauben. Insofern müsste der Beschwerdeführer glaubhaft aufzeigen, dass ein erst nach der Einbürgerung eingetretenes, ausserordentliches Ereignis zum Scheitern der Ehe führte, oder aber, dass er die Schwere der ehelichen Probleme nicht erkannte und aufrichtig an den Fortbestand der Ehe glaubte (vgl. E. 5.2).</w:t>
      </w:r>
    </w:p>
    <w:p>
      <w:r>
        <w:rPr>
          <w:b/>
        </w:rPr>
        <w:t>E. 8.1</w:t>
      </w:r>
    </w:p>
    <w:p>
      <w:r>
        <w:t>Der Beschwerdeführer macht geltend, seine Ehe sei im Zeitpunkt seiner erleichterten Einbürgerung stabil gewesen; die Trennung sei erstmals thematisiert worden, nachdem seine Ehefrau im Zeitraum zwischen dem 21. Mai und 7. Juni 2012 einen entsprechenden Entschluss gefasst habe. Allerdings spricht die vom Beschwerdeführer geschilderte Beziehungsdynamik - vor allem auch in zeitlicher Hinsicht - gegen eine noch im Einbürgerungszeitpunkt intakte Ehe. Seine Erklärungen zur Krankengeschichte seiner Ehefrau erscheinen zwar plausibel, zeigen aber gerade dadurch auch die der Eheschliessung mitzugrunde liegende Motivation beider Ehegatten: auf der einen Seite die Einnahme einer Mutterrolle durch die Ehefrau, auf der andere Seite das Bedürfnis des Beschwerdeführers, bei seiner Integration im sozialen und Berufsleben unterstützt zu werden. Dass mit der Verwirklichung der beidseitigen Ziele die Ehe ihren anfänglichen Sinn verlor, hat der Beschwerdeführer selbst aufgezeigt (vgl. hierzu und zum Folgenden Sachverhalt G). Die dabei verwendete Wortwahl, die Inferioritätsgefühle der Ehefrau hätten ihre zerstörerische Wirkung in Bezug auf das räumliche Zusammenleben entfaltet, macht deutlich, dass es sich keinesfalls um einen erst nach der Einbürgerung beginnenden Prozess handelte. Sich selbst schildert der Beschwerdeführer als Zuschauer einer für von ihm nicht beeinfluss- und verantwortbaren Entwicklung; allerdings sind seinerseits keinerlei Bemühungen erkennbar, die aus dem Gleichgewicht gebrachte Ehe wieder auf eine neue Basis zu stellen. Auch die Vorinstanz hat dies - ohne dass der Beschwerdeführer darauf etwas erwidert hätte - in ihrer Verfügung festgehalten.</w:t>
      </w:r>
    </w:p>
    <w:p>
      <w:r>
        <w:rPr>
          <w:b/>
        </w:rPr>
        <w:t>E. 8.2</w:t>
      </w:r>
    </w:p>
    <w:p>
      <w:r>
        <w:t>Festzuhalten ist, dass die gesundheitlichen Probleme der Ehefrau bereits ein Jahr nach der Eheschliessung auftraten und von da ab das Zusammenleben der Ehegatten prägten. Ob diese ihre Trennung tatsächlich erstmals Ende Mai/Anfang Juni 2012 thematisierten, kann dahingestellt bleiben, da sich der Beschwerdeführer schon lange vor seiner Einbürgerung über die destruktive Entwicklung des Zusammenlebens und die insoweit fehlenden Zukunftsperspektiven im Klaren gewesen sein musste. Dafür sprechen sowohl seine Erklärungen zum Krankheitsverlauf als auch die in den wesentlichen Punkten übereinstimmenden Angaben seiner Ehefrau, die sich ratsuchend an den Rechtsvertreter ihres Ehemannes gewandt hatte, um die an sie gerichteten Fragen der Vorinstanz zu beantworten (vgl. Sachverhalt D). Dies verdeutlicht zum einen ihre Absicht, mit den Antworten ihrem Ehemann zu nützen, zum anderen aber auch, dass der Übereinstimmung der Ehegatten, was den Zeitpunkt des ehelichen Scheiterns angeht, kein grosses Gewicht zukommen kann. Auch deshalb ist nicht nachvollziehbar, inwiefern die Ehe bei Erlass der Einbürgerungsverfügung, am 7. März 2012, noch intakt war und rund zwei Monate später - bzw. ein Monat nach Eintritt der Rechtskraft - mit dem von der Ehefrau geäusserten Trennungswunsch in die Brüche ging. In ihren Eingaben an die Vorinstanz hat die Ehefrau wiederholt erklärt, dass sie allein die Verantwortung für das Scheitern des ehelichen Zusammenlebens trage; zudem hat sie aber auch ihre Freude über die erleichterte Einbürgerung des Ehemannes bekundet, seine allgemeine Beliebtheit betont und geäussert, dass ein Mann ins seinem Alter noch einmal von vorn anfangen könnte (vgl. Stellungnahmen vom 14. Juli 2014, 10. September 2014, 8. Januar 2015 [Vorakten S. 62, 70 f., 76, 102]). Beides deutet darauf hin, dass sie ihrem Ehemann vor der bereits absehbaren Trennung noch zum Schweizer Bürgerrecht verhelfen wollte. Auch die Umstände der gerichtlichen Trennung bestätigen das Bild, dass sie ihm bei seinem Neuanfang ihre bedingungslose Unterstützung gewähren wollte. In jenem Verfahren erklärte die Ehefrau, dass ihr Mann noch eine Familie gründen wolle, was sie ihm leider nicht bieten könne, deshalb die Trennung. Erkennbar wird dort zudem ihre Absicht, den Ehemann von einer ihr gegenüber bestehenden Unterhaltspflicht freizustellen (zu Beidem: vgl. Aktennotiz des Regionalgerichts Bern-Mittelland vom 18. September 2013 [Vorakten S. 21]).</w:t>
      </w:r>
    </w:p>
    <w:p>
      <w:r>
        <w:rPr>
          <w:b/>
        </w:rPr>
        <w:t>E. 8.3</w:t>
      </w:r>
    </w:p>
    <w:p>
      <w:r>
        <w:t>Dass die Trennung der Ehegatten im Interesse der Ehefrau gelegen haben soll, ist, trotz ihrer gegenteiligen Behauptung, vor dem geschilderten Hintergrund nur schwer erklärbar. Die Beendigung der ehelichen Lebensgemeinschaft hat lediglich Vorteile für den Beschwerdeführer, dem damit u.a. die Möglichkeit zur Gründung einer neuen Familie eröffnet wird; dieser hat seinen Wunsch nach eigenen Kindern immerhin im Rechtsmittelverfahren zugegeben. Der kurz nach der erleichterten Einbürgerung kundgetane Trennungswunsch der Ehefrau erweist sich damit lediglich als Wendepunkt und äusseres Zeichen einer schon lange nicht mehr bestehenden zukunftsbezogenen Ehegemeinschaft. Dass die Ehegatten offenbar in Freundschaft auseinander gingen und bisher keine Scheidung beantragten, ist angesichts dessen ohne Belang.</w:t>
      </w:r>
    </w:p>
    <w:p>
      <w:r>
        <w:rPr>
          <w:b/>
        </w:rPr>
        <w:t>E. 9</w:t>
      </w:r>
    </w:p>
    <w:p>
      <w:r>
        <w:t>Mit seiner Rechtsmitteleingabe wirft der Beschwerdeführer der Vorinstanz falsche Schlussfolgerungen vor, weil eine richtige und vollständige Erhebung des Sachverhalts nicht vorgenommen worden sei. Diese sei im vorliegenden Verfahren mittels der von ihm angebotenen Beweise nachzuholen. Insofern ist allerdings darauf hinzuweisen, dass die Auswahl der unter Art. 12 VwVG nicht abschliessend aufgeführten Beweismittel gewissen Einschränkungen unterliegt (Art. 14 VwVG und Art. 19 VwVG i.V.m. den Bestimmungen des BZP) und sich nach deren Tauglichkeit und Beweiskraft richtet (vgl. Kölz/Häner/Bertschi, Verwaltungsverfahren und Verwaltungsrechtspflege des Bundes, 3. Aufl. 2013, N 468 f.). Im letzteren Fall hat die Behörde somit nicht alles, was die betroffene Person für wünschbar hält, abzuklären. Gelangt sie bei pflichtgemässer Beweiswürdigung zur Überzeugung, der zu beweisende Sachverhalt sei nicht geeignet, weitere Klärungen herbeizuführen, kann auf ein beantragtes Beweismittel verzichtet werden (zur antizipierten Beweiswürdigung vgl. BGE 131 I 153 E. 3).</w:t>
      </w:r>
    </w:p>
    <w:p>
      <w:r>
        <w:rPr>
          <w:b/>
        </w:rPr>
        <w:t>E. 9.1</w:t>
      </w:r>
    </w:p>
    <w:p>
      <w:r>
        <w:t>Sofern der Beschwerdeführer geltend macht, die Vorinstanz hätte ihn und seine Ehefrau persönlich anhören sollen, ist festzustellen, dass Auskünfte von Parteien und Dritten (Art. 12 Bst. b und c VwVG) - zumal dies der Präzisierung der Fragen und Antworten dient - grundsätzlich schriftlich einzuholen sind (vgl. Kölz/Häner/Bertschi, a.a.O., N 472). Diesem Grundsatz hat die Vorinstanz entsprochen, indem sie dem Beschwerdeführer und seiner Ehefrau zahlreiche Möglichkeiten zur Stellungnahme geboten hat; von ihnen wären seinerzeit keine anderen oder zusätzlichen Angaben zu erwarten gewesen. Das Gleiche gilt im vorliegenden Verfahren, für den Beschwerdeführer schon deshalb, weil er sein Rechtsmittel ausführlich begründen konnte; was seine Ehefrau angeht, darf davon ausgegangen werden, dass diese ihre im vorinstanzlichen Verfahren erteilten Auskünfte bestätigen und damit an ihrer Überzeugung, die Ehe sei erst mit dem von ihr geäusserten Trennungsentschluss in die Brüche gegangen, festhalten würde. Auf die persönliche Anhörung des Beschwerdeführers und seiner Ehefrau kann daher im vorliegenden Verfahren verzichtet werden.</w:t>
      </w:r>
    </w:p>
    <w:p>
      <w:r>
        <w:rPr>
          <w:b/>
        </w:rPr>
        <w:t>E. 9.2</w:t>
      </w:r>
    </w:p>
    <w:p>
      <w:r>
        <w:t>Bezüglich des Krankheitsverlaufs seiner Ehefrau und des von ihr anfangs Juni 2012 geäusserten Trennungswunsches möchte der Beschwerdeführer ihre behandelnde Ärztin, Dr. [...], sowie die ehemalige Direktorin der Klinik [...], als Zeuginnen befragen lassen. Gemäss Art. 14 Abs. 1 Bst. c VwVG darf das Bundesverwaltungsgericht zwar, anders als die Vorinstanz, Zeugeneinvernahmen anordnen; im vorliegenden Fall könnten dementsprechende Beweiserhebungen allerdings nicht zu einer weiteren Klärung des Sachverhalts beitragen. Es wäre lediglich zu erwarten, dass beide Zeuginnen den vom Beschwerdeführer geschilderten, nach aussen erkennbaren Sachverhalt einschliesslich der komplizierten Paarbeziehung bestätigen; es liegt allerdings auf der Hand, dass sie sich zum entscheidungsrelevanten Umstand, ab wann die Ehe keine Zukunftsperspektiven mehr hatte, nicht äussern könnten.</w:t>
      </w:r>
    </w:p>
    <w:p>
      <w:r>
        <w:rPr>
          <w:b/>
        </w:rPr>
        <w:t>E. 9.3</w:t>
      </w:r>
    </w:p>
    <w:p>
      <w:r>
        <w:t>Lassen somit die bisherigen Erwägungen auf eine im Einbürgerungszeitpunkt fehlende gemeinsame Zukunft der Ehegatten schliessen, kommt es eigentlich nicht mehr darauf an, dass der Beschwerdeführer den Zusammenhang zwischen Trennung und Kinderwunsch bestreitet. Ohnehin sind die von ihm diesbezüglich aufgeführten Beweismittel untauglich bzw. unzulässig: Der als Zeuge benannte [...] vermutet - so wörtlich in der Rechtsmittelschrift - lediglich, dass erst die Patenrolle des Beschwerdeführers bei diesem den Wunsch nach einem eigenen Kind habe entstehen lassen; der Beschwerdeführer wiederum beruft sich zum Beweis für die Richtigkeit der beweisrechtlich unerheblichen Vermutung auf das Parteiverhör, ein Beweismittel, welches im Verwaltungsverfahren fehlt (der für das Beweisverfahren geltende Verweis von Art. 19 VwVG schliesst die insoweit massgeblichen Art. 62 ff. BZP aus; vgl. Kölz/Häner/Bertschi, a.a.O., und BGE 130 II 473 E. 2.4). Sein Vorbringen zu diesem Thema erscheint, abgesehen davon, auch konstruiert, macht der Beschwerdeführer doch im gleichen Zusammenhang auch geltend, bis zur Geburt des kleinen [...] habe er keinen Wunsch nach eigenen Kindern verspürt. Dass die Geburt seines Patenkindes am 29. Mai 2012 erfolgte und seine Ehefrau fast zum gleichen Zeitpunkt ihren Trennungsentscheid getroffen haben soll (vgl. S. 6 und 9 der Beschwerdeschrift), sind jedenfalls Aspekte, die nicht zu seinen vorherigen Behauptungen passen.</w:t>
      </w:r>
    </w:p>
    <w:p>
      <w:r>
        <w:rPr>
          <w:b/>
        </w:rPr>
        <w:t>E. 9.4</w:t>
      </w:r>
    </w:p>
    <w:p>
      <w:r>
        <w:t>Zusammenfassend betrachtet erweist sich der von der Ehefrau Ende Mai/Anfang Juni 2012 gefasste bzw. geäusserte Trennungswunsch - anders als der Beschwerdeführer dies darzustellen versucht - nicht als ausserordentliches Ereignis, welches erst nach der erleichterten Einbürgerung eintrat und dann zum raschen Scheitern der Ehe führte (vgl. E. 8).</w:t>
      </w:r>
    </w:p>
    <w:p>
      <w:r>
        <w:rPr>
          <w:b/>
        </w:rPr>
        <w:t>E. 10</w:t>
      </w:r>
    </w:p>
    <w:p>
      <w:r>
        <w:t>Nach alledem ist die Schlussfolgerung der Vorinstanz, die eheliche Gemeinschaft des Beschwerdeführers sei im Zeitpunkt seiner Einbürgerung nicht mehr intakt gewesen, nicht zu beanstanden. Der Beschwerdeführer hat im Einbürgerungsverfahren die für die Beurteilung wesentlichen Umstände verschwiegen bzw. eine Erklärung unterschrieben, deren Inhalt nicht der Wahrheit entsprach. Dadurch hat er die erleichterte Einbürgerung im Sinne von Art. 41 Abs. 1 BüG erschlichen. Es ist nicht ersichtlich, dass die Vorinstanz das ihr bezüglich der Nichtigerklärung zustehende Ermessen pflichtwidrig ausgeübt hat, zumal die Ehe ab dem Zeitpunkt des Einbürgerungsgesuchs nur mit dem Ziel der Erlangung des Schweizer Bürgerrechts aufrecht erhalten wurde. Der Umstand, dass der Beschwerdeführer beruflich gut integriert ist, spricht nicht für die Unverhältnismässigkeit der Nichtigerklärung, ist doch gemäss Art. 26 Abs. 1 Bst. a BüG die Integration der ausländischen Person eine der Voraussetzungen, unter denen die erleichterte Einbürgerung überhaupt erst ausgesprochen werden kann. Die angefochtene Verfügung ist somit als rechtmässig und angemessen zu bestätigen (Art. 49 VwVG) und die Beschwerde demzufolge abzuweisen.</w:t>
      </w:r>
    </w:p>
    <w:p>
      <w:r>
        <w:rPr>
          <w:b/>
        </w:rPr>
        <w:t>E. 11</w:t>
      </w:r>
    </w:p>
    <w:p>
      <w:r>
        <w:t>Bei diesem Ausgang des Verfahrens sind die Kosten dem Beschwerdeführer aufzuerlegen (vgl.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