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C-4258/2007 vom 12. Juni 2009</w:t>
      </w:r>
    </w:p>
    <w:p>
      <w:r>
        <w:t>Bundesverwaltungsgericht, 2009-06-12, FR</w:t>
      </w:r>
    </w:p>
    <w:p>
      <w:r>
        <w:rPr>
          <w:b/>
        </w:rPr>
        <w:t xml:space="preserve">Quelle: </w:t>
      </w:r>
      <w:r>
        <w:t>https://mcp.opencaselaw.ch/entscheid/bvger_C-4258_2007</w:t>
      </w:r>
    </w:p>
    <w:p>
      <w:r>
        <w:t>FR: TAF C-4258/2007 du 12 juin 2009</w:t>
      </w:r>
    </w:p>
    <w:p>
      <w:r>
        <w:t>IT: TAF C-4258/2007 del 12 giugno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(art. 1 al. 2 LTAF).</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de 1949, RO 1949 I 232), l'ordonnance du 6 octobre 1986 limitant le nombre des étrangers (OLE de 1986, RO 1986 1791)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(art. 126 al. 1 LEtr).</w:t>
      </w:r>
    </w:p>
    <w:p>
      <w:r>
        <w:rPr>
          <w:b/>
        </w:rPr>
        <w:t>E. 1.3</w:t>
      </w:r>
    </w:p>
    <w:p>
      <w:r>
        <w:t>En revanche, conformément à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A._______ a qualité pour recourir (cf. art. 48 al. 1 PA). Présenté dans la forme et les délais prescrits par la loi, son recours est recevable (cf. art. 50 et art. 52 PA). Il est utile de préciser ici que l'objet du litige est limité au contenu du dispositif de la décision incriminée (cf. ATF 125 V 413; Jurisprudence des autorités administratives de la Confédération [JAAC] 69.6), à savoir en l'occurrence le refus d'approuver la prolongation de l'autorisation de séjour en faveur du prénommé et le renvoi de Suisse. La conclusion formulée par le recourant, en tant qu'elle vise à lui octroyer une autorisation d'établissement (cf. mémoire de recours, p. 10), n'est donc point recevable in casu; elle l'est d'autant moins que l'octroi d'une telle autorisation relève de la compétence primaire de l'autorité cantonale de police des étrangers. Aux termes de l'art. 15 al. 2 LSEE en effet, le droit d'expulser un étranger et d'octroyer ou de maintenir une autorisation de séjour ou d'établissement...doit être conféré à la police cantonale des étrangers (...). Il ressort ainsi clairement de ce texte, en relation avec l'art. 4 LSEE, qu'il appartient aux autorités cantonales - et non pas aux autorités fédérales - de statuer librement, dans le cadre des prescriptions légales et des traités avec l'étranger, sur l'octroi de l'autorisation de séjour ou d'établissement. En l'espèce, cela signifie que lODM n'a pas la compétence de se substituer au SPOMI pour statuer sur l'octroi à A._______ d'une autorisation d'établissement en application de l'art. 7 LSEE (sur ce point, cf. également consid. 6.4 infra).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 (cf. consid. 1.2 de l'arrêt du Tribunal fédéral 2A.451/2002 du 28 mars 2003, partiellement publié [ATF 129 II 215]).</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4</w:t>
      </w:r>
    </w:p>
    <w:p>
      <w:r>
        <w:t>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 si c'est une autorité fédérale, il doit quitter le territoire suisse (art. 12 al. 3 LSEE).</w:t>
      </w:r>
    </w:p>
    <w:p>
      <w:r>
        <w:rPr>
          <w:b/>
        </w:rPr>
        <w:t>E. 5.1</w:t>
      </w:r>
    </w:p>
    <w:p>
      <w:r>
        <w:t>Selon l'art. 99 LEtr (applicable en vertu de l'art. 126 al. 1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5.2</w:t>
      </w:r>
    </w:p>
    <w:p>
      <w:r>
        <w:t>Conformément à la réglementation fédérale des compétences en matière de police des étrangers, l'ODM dispose de la compétence d'approuver l'autorisation de séjour que le SPOMI se propose de délivrer à A._______ (cf. ATF 130 II 49 consid. 2.1, 127 II 49 consid. 3a et références citées). L'Office fédéral précité bénéficie en la matière d'une totale liberté d'appréciation, dans le cadre des prescriptions légales et des traités avec l'étranger (art. 4 LSEE). Il s'ensuit que ni le Tribunal, ni l'ODM, ne sont liés par la décision de l'instance cantonale d'octroyer une autorisation de séjour à l'intéressé et peuvent parfaitement s'écarter de l'appréciation faite par cette autorité.</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(ATF 133 I 185 consid. 2.3, 131 II 339 consid. 1 et jurisprudence citée).</w:t>
      </w:r>
    </w:p>
    <w:p>
      <w:r>
        <w:rPr>
          <w:b/>
        </w:rPr>
        <w:t>E. 6.2</w:t>
      </w:r>
    </w:p>
    <w:p>
      <w:r>
        <w:t>Selon l'art. 7 al. 1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(cf. ATF 130 II 113 consid. 4.2, 127 II 49 consid. 5a et la jurisprudence citée; arrêt du Tribunal fédéral 2C_8/2009 du 31 mars 2009, consid. 3.1 et jurisprudence citée). L'existence d'un abus de droit découlant du fait de se prévaloir de l'art. 7 al. 1 LSEE ne peut être simplement déduit de ce que les époux ne vivent plus ensemble, puisque le législateur a volontairement renoncé à faire dépendre le droit à une autorisation de séjour de la vie commune.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l'art. 7 al. 1 LSEE. Le mariage n'existe plus que formellement lorsque l'union conjugale est rompue définitivement, c'est-à-dire lorsqu'il n'y a plus d'espoir de réconciliation; les causes et les motifs de la rupture ne jouent pas de rôle (cf. ATF 131 II 265 consid. 4.2, 130 II 113 consid. 4.2; arrêt du Tribunal fédéral 2C_557/2008 du 16 janvier 2009 consid. 2 et les arrêts cités).</w:t>
      </w:r>
    </w:p>
    <w:p>
      <w:r>
        <w:rPr>
          <w:b/>
        </w:rPr>
        <w:t>E. 6.3</w:t>
      </w:r>
    </w:p>
    <w:p>
      <w:r>
        <w:t>En l'espèce, A._______ s'est marié avec B._______ le 2 décembre 2000. Par jugement du 16 août 2006, devenu définitif le 25 septembre 2006, le Tribunal de l'arrondissement de la Glâne a prononcé le divorce des époux, qui vivaient cependant déjà séparés de fait depuis le mois de décembre 2004 (cf. p.-v. d'audition administrative de B._______ du 7 décembre 2005, p. 6, et de A._______, du même jour, p. 5). En vertu de l'art. 7 al. 1 LSEE, après un séjour régulier et ininterrompu de cinq ans, le conjoint étranger d'un ressortissant suisse a en principe droit à une autorisation d'établissement et, a fortiori, à une autorisation de séjour. L'autorisation d'établissement n'étant pas limitée dans le temps, un divorce éventuel ne pourra plus influencer le droit à l'établissement en Suisse de l'étranger. A l'échéance du délai de cinq ans, l'époux étranger n'a plus besoin de se référer au mariage. Pour refuser une autorisation d'établissement, voire une autorisation de séjour, l'abus de droit doit donc avoir existé avant l'écoulement de ce délai (cf. ATF 121 II 97 consid. 4c). Dans ces conditions, même en admettant que le recourant ne s'était pas marié uniquement dans le but d'éluder les dispositions en matière de droit des étrangers et qu'il n'était pas forcément seul responsable de la rupture de l'union conjugale, le Tribunal doit retenir que son mariage n'existait plus que formellement à partir du mois de décembre 2004 et qu'il n'y avait pas eu depuis un espoir tangible de reprise de la communauté conjugale jusqu'au prononcé du jugement de divorce. Aussi A._______ ne pouvait-il plus se prévaloir, dès sa séparation d'avec son épouse, sous peine de commettre un abus de droit au sens de la jurisprudence citée plus haut (cf. consid. 6.2), de son mariage avec une citoyenne suisse pour revendiquer le renouvellement de son autorisation de séjour.</w:t>
      </w:r>
    </w:p>
    <w:p>
      <w:r>
        <w:rPr>
          <w:b/>
        </w:rPr>
        <w:t>E. 6.4</w:t>
      </w:r>
    </w:p>
    <w:p>
      <w:r>
        <w:t>Le recourant fait valoir à l'appui de son pourvoi que le SPOMI n'a pas du tout pris en compte le droit découlant de l'art. 7 LSEE et qu'il s'est limité à faire référence à une pratique en la matière pour repousser l'octroi de l'autorisation d'établissement au 1er décembre 2010 (cf. mémoire de recours, p. 5 ss). Compte tenu de la répartition des compétences entre autorités cantonale et fédérale (cf. consid. 1.4 supra), le Tribunal de céans se doit de constater qu'il n'est point habilité à se prononcer sur ce grief dans le cadre de la présente procédure. A ce propos, il suffit de noter que A._______ aurait pu contester cette appréciation dans le cadre d'une procédure cantonale, notamment en sollicitant de la part du SPOMI le prononcé d'une décision formelle de refus aux fins de connaître les motifs exacts de la décision et en recourant contre celle-ci, ce qu'il n'a cependant pas jugé utile de le faire (cf. mémoire de recours, p. 6). Aussi appartient-il au recourant d'assumer les conséquences de son inaction, qui ne peut formellement être réparée dans le cadre de la présente procédure. Au demeurant, il convient de mentionner que pour les raisons mentionnées au considérant 6.3 ci-dessus et bien que le mariage des époux ait formellement duré plus de cinq ans, le recourant ne pouvait pas non plus prétendre à l'obtention d'une autorisation d'établissement en sa faveur fondée sur l'art. 7 al. 1 2ème phrase LSEE, dès lors que l'abus de droit existait déjà avant l'écoulement de ce délai.</w:t>
      </w:r>
    </w:p>
    <w:p>
      <w:r>
        <w:rPr>
          <w:b/>
        </w:rPr>
        <w:t>E. 7.1</w:t>
      </w:r>
    </w:p>
    <w:p>
      <w:r>
        <w:t>Cela étant, il convient de relever que, dans le cadre de leur pouvoir d'appréciation, les autorités cantonales restent libres de proposer la délivrance d'une autorisation de séjour à un étranger qui aurait fait preuve d'une intégration particulière. Selon la jurisprudence du Tribunal fédéral (ATF 128 II 145 consid. 3.5 et réf. citée; cf. en outre l'arrêt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 Lorsque se pose cette question, les autorités de police des étrangers prennent notamment en considération les critères suivants: la durée du séjour, les liens personnels avec la Suisse, la situation professionnelle, la situation économique et sur le marché du travail, le comportement et le degré d'intégration. Il convient dès lors de déterminer si c'est à bon droit que l'autorité inférieure a refusé, en vertu de son libre pouvoir d'appréciation (art. 4 LSEE) et en tenant compte des intérêts moraux et économiques du pays ainsi que du degré de surpopulation étrangère (art. 16 LSEE), de donner son aval à la prolongation de l'autorisation de séjour de A._______.</w:t>
      </w:r>
    </w:p>
    <w:p>
      <w:r>
        <w:rPr>
          <w:b/>
        </w:rPr>
        <w:t>E. 7.2</w:t>
      </w:r>
    </w:p>
    <w:p>
      <w:r>
        <w:t>Dans ce cadre-là,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ATF 127 II 60 consid. 2a, 2C_112/2009 du 7 mai 2009 consid. 3.1 et jurisprudence citée). Cela étant, dans la mesure où le recourant n'est plus l'époux d'une ressortissante suisse et qu'il ne peut se prévaloir d'aucun en droit en vertu de l'art. 7 al. 1 LSEE, il sied d'examiner si les circonstances du cas particulier justifient néanmoins le renouvellement de l'autorisation de séjour en raison de son précédent mariage, ceci notamment pour éviter des situations de rigueur. A ce sujet, il convient de prendre en considération la durée du séjour, les liens personnels avec la Suisse, la situation professionnelle, la situation économique et sur le marché du travail, ainsi que le comportement et le degré d'intégration de l'étranger (cf. à ce sujet parmi d'autres l'arrêt du Tribunal C-542/2007 du 21 janvier 2009 consid. 6.3). Dans ce contexte, il y aura lieu également de tenir compte de la durée de l'union conjugale effectivement vécue, en ce sens que plus cette durée aura été longue, moins les exigences posées dans le cadre des critères à prendre en considération seront élevées. Dans le cas d'espèce, il convient de constater qu'indépendamment de la durée du mariage, l'union des époux a effectivement duré environ quatre ans. Il conviendra donc de tenir compte de cet aspect dans le cadre de la pesée des intérêts en présence.</w:t>
      </w:r>
    </w:p>
    <w:p>
      <w:r>
        <w:rPr>
          <w:b/>
        </w:rPr>
        <w:t>E. 7.2.1</w:t>
      </w:r>
    </w:p>
    <w:p>
      <w:r>
        <w:t>En l'occurrence, A._______ réside en Suisse depuis le mois de décembre 1998. Au cours des années passées en ce pays, il s'est fait connaître des services de police à deux reprises au moins, la première fois en 2005 pour violation grave des règles de la circulation routière (cf. extrait du casier judiciaire suisse du 9 décembre 2008), la seconde fois pour avoir contrevenu à LSEE en logeant une personne de nationalité étrangère démunie d'autorisation de séjour sur le territoire suisse (cf. rapport de dénonciation de la police de sûreté du canton de Fribourg du 27 avril 2007). De plus, l'intéressé a été reconnu coupable, en mars 2009, de vol par métier et condamné à une peine privative de liberté de dix mois, avec sursis pendant trois ans (cf. jugement rendu le 13 mars 2009 par le Tribunal pénal de la Broye). Le recourant ne saurait en aucun cas dans ces conditions se prévaloir d'un bon comportement durant son séjour en Suisse, l'affirmation selon laquelle il n'a jamais donné lieu à la moindre plainte des autorités (cf. mémoire de recours, p. 8) ne correspondant pas ou plus aux pièces figurant au dossier en l'état. A cela s'ajoute le fait que l'intéressé a été l'objet durant sa présence sur le territoire helvétique de plusieurs poursuites avec demandes de saisie pour un montant total relativement important (cf. registre des poursuites et des actes de défaut de biens établi le 17 novembre 2006 par l'Office des poursuites de la Broye), fait qui a été relevé par l'ODM dans la décision attaquée et qui n'a à aucun moment été contesté dans la procédure de recours.</w:t>
      </w:r>
    </w:p>
    <w:p>
      <w:r>
        <w:rPr>
          <w:b/>
        </w:rPr>
        <w:t>E. 7.2.2</w:t>
      </w:r>
    </w:p>
    <w:p>
      <w:r>
        <w:t>Sur un autre plan, il appert du dossier que A._______ occupe depuis le mois de mars 2000 un emploi comme ouvrier dans une fabrique de produits en béton sise dans le canton de Fribourg (cf. attestation de travail du 4 mars 2009). Ce dernier élément, qui démontre que l'intéressé est plutôt bien intégré en Suisse sur le plan professionnel, n'est pas à négliger. Toutefois, dans le cadre d'une appréciation globale de la situation personnelle du recourant, il n'a pas, en lui-même, un poids suffisant pour justifier la poursuite de son séjour dans ce pays. En effet, s'il n'est pas contesté que le recourant a fait preuve de stabilité depuis 2000 et que son employeur confirme en tous points « les excellentes références professionnelles » de son employé (cf. mémoire de recours, p. 8), son parcours n'a pas connu une ascension professionnelle hors du commun. Par ailleurs, l'expérience acquise en Suisse sur le plan professionnel apparaît suffisamment générale pour pouvoir être mise en pratique à l'étranger, plus encore lorsque, comme en l'espèce, l'intéressé est relativement jeune et apte à compléter sa formation si nécessaire.</w:t>
      </w:r>
    </w:p>
    <w:p>
      <w:r>
        <w:rPr>
          <w:b/>
        </w:rPr>
        <w:t>E. 7.2.3</w:t>
      </w:r>
    </w:p>
    <w:p>
      <w:r>
        <w:t>En outre, bien que le recourant séjourne en Suisse depuis l'âge de vingt-sept ans et que plusieurs membres de sa famille y résident, à savoir un frère et trois cousins (cf. mémoire de recours, p. 8), c'est au Kosovo qu'il a grandi, vécu la période décisive de son adolescence ainsi que les premières années de sa vie d'adulte. Il a donc développé, avec sa patrie, où vivent sa mère (cf. courrier adressé le 2 décembre 2008 au SPOMI) et sa fille issue d'une précédente union (cf. p.-v. d'audition administrative du 7 décembre 2005, p. 4), des attaches importantes, lesquelles ne sont pas contrebalancées par les années passées en Suisse, d'autant moins qu'aucun enfant n'est issu de sa relation avec son épouse de nationalité suisse. Au demeurant, il appert des pièces du dossier que A._______ s'est rendu régulièrement dans sa patrie durant sa présence en Suisse, à savoir une fois par année (ibidem, p. 3), la dernière fois durant l'hiver 2008/ 2009 pour y rendre visite à sa mère malade (cf. demande de visa de retour sollicité le 2 décembre 2008).</w:t>
      </w:r>
    </w:p>
    <w:p>
      <w:r>
        <w:rPr>
          <w:b/>
        </w:rPr>
        <w:t>E. 7.3</w:t>
      </w:r>
    </w:p>
    <w:p>
      <w:r>
        <w:t>Tout bien considéré, l'ODM n'a dès lors pas outrepassé son pouvoir d'appréciation en statuant comme il l'a fait. Ce faisant, il a également pris en compte la politique restrictive pratiquée par la Suisse en matière de séjour des étrangers dans le but d'assurer un rapport équilibré entre l'effectif de la population suisse et étrangère résidante.</w:t>
      </w:r>
    </w:p>
    <w:p>
      <w:r>
        <w:rPr>
          <w:b/>
        </w:rPr>
        <w:t>E. 8</w:t>
      </w:r>
    </w:p>
    <w:p>
      <w:r>
        <w:t>Le recourant n'obtenant pas le renouvellement de son autorisation de séjour, c'est également à bon droit que l'ODM a prononcé son renvoi de Suisse en application de l'art. 12 LSEE. Il convient toutefois d'examiner si l'exécution du renvoi est possible, licite et raisonnablement exigible, au sens de l'art. 14a al. 2 à 4 LSEE.</w:t>
      </w:r>
    </w:p>
    <w:p>
      <w:r>
        <w:rPr>
          <w:b/>
        </w:rPr>
        <w:t>E. 8.1</w:t>
      </w:r>
    </w:p>
    <w:p>
      <w:r>
        <w:t>Le recourant est en possession de documents suffisants ou à tout le moins est en mesure d'entreprendre toute démarche nécessaire auprès de la représentation de son pays d'origine en vue de l'obtention de documents de voyage lui permettant de retourner au Kosovo. Ainsi, l'exécution de son renvoi ne se heurte pas à des obstacles insurmontables d'ordre technique et s'avère dès lors possible (art. 14a al. 2 LSEE).</w:t>
      </w:r>
    </w:p>
    <w:p>
      <w:r>
        <w:rPr>
          <w:b/>
        </w:rPr>
        <w:t>E. 8.2</w:t>
      </w:r>
    </w:p>
    <w:p>
      <w:r>
        <w:t>S'agissant de la licéité de l'exécution de son renvoi au Kosovo, le recourant n'a ni allégué, ni à fortiori démontré, qu'elle serait contraire aux engagements de la Suisse relevant du droit international. Il n'est en effet nullement établi que l'intéressé pourrait subir une persécution de la part des autorités de son pays et qu'il risquerait de ce fait d'être personnellement et concrètement victime de tortures ou de traitements inhumains ou dégradants en violation de l'art. 3 CEDH. Il s'ensuit que l'exécution du renvoi de Suisse du prénommé apparaît licite au sens de l'art. 14a al. 3 LSEE (cf. arrêt du Tribunal de céans C-3952/2007 du 19 novembre 2008, consid. 6.3.1 et jurisprudence citée).</w:t>
      </w:r>
    </w:p>
    <w:p>
      <w:r>
        <w:rPr>
          <w:b/>
        </w:rPr>
        <w:t>E. 8.3</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(WALTER KÄLIN, Grundriss des Asylverfahrens, 1990, p. 26), mais aussi les personnes pour lesquelles un retour reviendrait à les mettre concrètement en danger, notamment parce qu'elles ne pourraient plus recevoir les soins dont elles ont besoin. En l'occurrence, le recourant n'a fait état d'aucun motif particulier qui permettrait d'admettre, au vu notamment de la situation générale régnant actuellement au Kosovo qu'il encourrait, en cas de retour dans ce pays, des risques concrets au sens de la disposition précitée. Par ailleurs, l'argument selon lequel le recourant ne pourrait pas se réintégrer professionnellement et « probablement » socialement dans son pays d'origine (cf. mémoire de recours, p. 9) doit être fortement relativisé compte tenu de l'âge de l'intéressé, de son état de santé, de son expérience professionnelle et de l'existence d'un réseau social au Kosovo. En effet, il ne figure au dossier aucun élément dont il ressortirait que l'intéressé connaîtrait des problèmes de santé susceptibles de former obstacle à l'exécution de son renvoi. Il s'avère certes que le recourant a quitté son pays d'origine depuis plusieurs années. Toutefois, compte tenu du degré d'autonomie dont il bénéficie au vu de son âge (trente-huit ans) et du réseau social et familial dont il dispose encore dans sa patrie, il ne saurait prétendre devoir faire face à des difficultés de réintégration telles qu'elles pourraient conduire à une mise en danger concrète de sa personne au sens de l'art. 14a al. 4 LSEE. Au vu de l'ensemble des éléments exposés ci-avant, l'exécution du renvoi de A._______ de Suisse doit dès lors être considérée comme raisonnablement exigible.</w:t>
      </w:r>
    </w:p>
    <w:p>
      <w:r>
        <w:rPr>
          <w:b/>
        </w:rPr>
        <w:t>E. 9</w:t>
      </w:r>
    </w:p>
    <w:p>
      <w:r>
        <w:t>Il ressort de ce qui précède que, par sa décision du 16 mai 2007, l'ODM n'a ni violé le droit fédéral ni constaté des faits pertinents de manière inexacte ou incomplète; en outre, cette décision n'est pas inopportune (art. 49 PA). En conséquence, le recours doit être rejeté dans la mesure où il est recevable.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