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C-4255/2015 vom 21. Dezember 2015</w:t>
      </w:r>
    </w:p>
    <w:p>
      <w:r>
        <w:t>Bundesverwaltungsgericht, 2015-12-21, IT</w:t>
      </w:r>
    </w:p>
    <w:p>
      <w:r>
        <w:rPr>
          <w:b/>
        </w:rPr>
        <w:t xml:space="preserve">Quelle: </w:t>
      </w:r>
      <w:r>
        <w:t>https://mcp.opencaselaw.ch/entscheid/bvger_C-4255_2015</w:t>
      </w:r>
    </w:p>
    <w:p>
      <w:r>
        <w:t>FR: TAF C-4255/2015 du 21 décembre 2015</w:t>
      </w:r>
    </w:p>
    <w:p>
      <w:r>
        <w:t>IT: TAF C-4255/2015 del 21 dicembre 2015</w:t>
      </w:r>
    </w:p>
    <w:p>
      <w:pPr>
        <w:pStyle w:val="Heading2"/>
      </w:pPr>
      <w:r>
        <w:t>Regeste</w:t>
      </w:r>
    </w:p>
    <w:p>
      <w:r>
        <w:t>Assicurazione per l'invalidità (altro)</w:t>
      </w:r>
    </w:p>
    <w:p>
      <w:pPr>
        <w:pStyle w:val="Heading2"/>
      </w:pPr>
      <w:r>
        <w:t>Erwägungen</w:t>
      </w:r>
    </w:p>
    <w:p>
      <w:r>
        <w:rPr>
          <w:b/>
        </w:rPr>
        <w:t>E. 1.1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gli assicurati residenti all'estero (UAIE).</w:t>
      </w:r>
    </w:p>
    <w:p>
      <w:r>
        <w:rPr>
          <w:b/>
        </w:rPr>
        <w:t>E. 1.2</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w:t>
      </w:r>
    </w:p>
    <w:p>
      <w:r>
        <w:t>In virtù dell'art. 3 lett. dbis PA, per rimando dell'art. 37 LTAF,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3</w:t>
      </w:r>
    </w:p>
    <w:p>
      <w:r>
        <w:t>Oggetto del contendere, prima della risposta di causa, era la questione formale di sapere se a ragione o meno l'amministrazione, con decisione del 9 giugno 2015, non era entrata nel merito della terza domanda di rendita presentata dall'assicurato. Con la risposta di causa, l'UAIE ha proposto l'annullamento della decisione impugnata e il rinvio degli atti, in quanto ritiene di dover accertare lo stato di salute del ricorrente e quindi, di fatto ammette di dover entrare nel merito della terza domanda. Tale proposta è stata accettata dal ricorrente con scritto del 10 novembre 2015. Pertanto al Tribunale adito non resta che esaminare se tale accordo è conforme al diritto federale.</w:t>
      </w:r>
    </w:p>
    <w:p>
      <w:r>
        <w:rPr>
          <w:b/>
        </w:rPr>
        <w:t>E. 4</w:t>
      </w:r>
    </w:p>
    <w:p>
      <w:r>
        <w:t>Secondo l'art. 43 LPGA e l'art. 69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5</w:t>
      </w:r>
    </w:p>
    <w:p>
      <w:r>
        <w:t>Qualora, nell'ambito di una prima domanda, la rendita sia stata negata perché il grado d'invalidità era insufficiente, una nuova domanda è riesaminata soltanto se l'assicurato rende verosimile che il grado d'invalidità si è modificato in misura rilevante per il diritto alle prestazioni (art. 87 cpv. 3 e 4 OAI [RS 831.201]). Per valutare questo aspetto occorre confrontare la situazione al momento della nuova decisione (in concreto al 9 giugno 2015) con quella esistente al momento dell'ultima decisione cresciuta in giudicato che è stata oggetto di un esame materiale del diritto alla rendita (nel caso di specie la decisione del 23 aprile 2010 [doc. 186]) dopo contestuale accertamento pertinente dei fatti, apprezzamento delle prove e determinazione del grado d'invalidità (DTF 130 V 108 e 130 V 71 consid. 3.2.3). La verosimiglianza richiesta dall'art. 87 cpv. 3 OAI non è la verosimiglianza preponderante altrimenti valida nel diritto delle assicurazioni sociali. Il grado della prova dell'art. 87 cpv. 3 OAI è attenuato in quanto non è necessario che l'amministrazione raggiunga il convincimento, nel senso di una prova piena, che rispetto all'ultima decisione cresciuta in giudicato sia effettivamente subentrata una modifica rilevante. Basta piuttosto che sussistano almeno certi indizi a favore della circostanza invocata, fermo restando comunque la possibilità che la modifica invocata venga poi smentita da un più attento esame successivo (cfr. sentenza del TF 9C_68/2007 del 19 ottobre 2007 consid. 4.4 con rinvii). Adita con una nuova domanda, l'amministrazione comincerà con l'esaminare se le allegazioni dell'assicurato sono, in maniera generale, plausibili. Se ciò non dovesse essere il caso, potrà di principio liquidare l'istanza senza ulteriori indagini con un rifiuto di entrata nel merito. A tal proposito occorre precisare che quanto più breve è il tempo trascorso dalla decisione precedente, tanto più rigorosamente l'amministrazione apprezzerà la plausibilità delle allegazioni dell'assicurato. Su questo aspetto, l'amministrazione dispone di un certo potere d'apprezzamento che il giudice è di principio tenuto a rispettare (cfr. sentenza del TF 9C_667/2010 del 28 aprile 2011 consid. 2.1 e 2.2 con rinvii). Peraltro, allorquando l'autorità inferiore è entrata nel merito di una domanda di rendita il giudice non ha da esaminare la legittimità di siffatta entrata nel merito (DTF 133 V 108 consid. 5.2 e 109 V 108 consid. 2b).</w:t>
      </w:r>
    </w:p>
    <w:p>
      <w:r>
        <w:rPr>
          <w:b/>
        </w:rPr>
        <w:t>E. 6.1</w:t>
      </w:r>
    </w:p>
    <w:p>
      <w:r>
        <w:t>Giusta l'art. 49 lett. b PA l'accertamento inesatto ed incompleto dei fatti giuridicamente rilevanti è un motivo di ricorso.</w:t>
      </w:r>
    </w:p>
    <w:p>
      <w:r>
        <w:rPr>
          <w:b/>
        </w:rPr>
        <w:t>E. 6.2</w:t>
      </w:r>
    </w:p>
    <w:p>
      <w:r>
        <w:t>Per l'art. 61 cpv. 1 PA, a cui rinvia l'art. 37 LTAF, l'autorità di ricorso decide la causa o eccezionalmente la rinvia, con istruzioni vincolanti, all'autorità inferiore. Il rinvio si giustifica, tra l'altro, soprattutto nell'ipotesi in cui i fatti non sono stati sufficientemente accertati (sentenza del TF 1C_277/2007 del 30 giugno 2008 consid. 2.2).</w:t>
      </w:r>
    </w:p>
    <w:p>
      <w:r>
        <w:rPr>
          <w:b/>
        </w:rPr>
        <w:t>E. 7</w:t>
      </w:r>
    </w:p>
    <w:p>
      <w:r>
        <w:t>Nel caso di specie la proposta dell'UAIE tendente all'annullamento della decisione impugnata e al rinvio degli atti di causa affinché esperisca l'istruttoria conformemente alle indicazioni del SMR del 25 ottobre 2015, conferma la necessità addotta dal ricorrente di entrare nel merito della domanda di rendita e di procedere all'accertamento dei fatti giuridicamente rilevanti con particolare riferimento allo stato di salute dell'insorgente, alla sua evoluzione e all'incidenza dello stesso sulla capacità lavorativa, segnatamente tramite l'erezione di una perizia ortopedica. In caso contrario non sarebbe possibile determinarsi con il necessario grado di verosimiglianza preponderante valido nelle assicurazioni sociali né sulla residua capacità lavorativa del ricorrente né sul conseguente grado d'invalidità. In tali circostanze si deve ammettere che il ricorrente, per ammissione dell'amministrazione, ha reso verosimile un possibile peggioramento del proprio stato di salute. Quest'ultimo deve essere vagliato dall'autorità inferiore, la quale entrando nel merito della domanda, accerterà i fatti giuridicamente rilevanti. Nondimeno, il ricorrente, nello scritto del 10 novembre 2015, ha segnalato di concordare con la proposta dell'autorità inferiore di cui alla risposta di causa del 30 ottobre 2015.</w:t>
      </w:r>
    </w:p>
    <w:p>
      <w:r>
        <w:rPr>
          <w:b/>
        </w:rPr>
        <w:t>E. 8</w:t>
      </w:r>
    </w:p>
    <w:p>
      <w:r>
        <w:t>In tali circostanze il ricorso deve essere accolto, la decisione impugnata annullata e l'incarto rinviato all'UAIE affinché entri nel merito della domanda di rendita, proceda agli atti istruttori indicati dal proprio SMR e si pronunci sul diritto di A._______ di percepire una rendita d'invalidità.</w:t>
      </w:r>
    </w:p>
    <w:p>
      <w:r>
        <w:rPr>
          <w:b/>
        </w:rPr>
        <w:t>E. 9.1</w:t>
      </w:r>
    </w:p>
    <w:p>
      <w:r>
        <w:t>Visto l'esito della procedura non sono prelevate delle spese processuali (art. 63 PA). La domanda di assistenza giudiziaria, nel senso della dispensa dal versamento delle spese processuali, è divenuta priva d'oggetto.</w:t>
      </w:r>
    </w:p>
    <w:p>
      <w:r>
        <w:rPr>
          <w:b/>
        </w:rPr>
        <w:t>E. 9.2</w:t>
      </w:r>
    </w:p>
    <w:p>
      <w:r>
        <w:t>Ritenuto che l'insorgente è rappresentato in questa sede da un mandatario professionale, si giustifica altresì l'attribuzione di un'indennità a titolo di spese ripetibili (art. 64 PA in combinazione con gli art. 7 e segg. del regolamento del 21 febbraio 2008 sulle tasse e sulle spese ripetibili nelle cause dinanzi al Tribunale amministrativo federale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1'000.-, tenuto conto del lavoro effettivo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