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C-4255/2010 vom 29. August 2012</w:t>
      </w:r>
    </w:p>
    <w:p>
      <w:r>
        <w:t>Bundesverwaltungsgericht, 2012-08-29, DE</w:t>
      </w:r>
    </w:p>
    <w:p>
      <w:r>
        <w:rPr>
          <w:b/>
        </w:rPr>
        <w:t xml:space="preserve">Quelle: </w:t>
      </w:r>
      <w:r>
        <w:t>https://mcp.opencaselaw.ch/entscheid/bvger_C-4255_2010</w:t>
      </w:r>
    </w:p>
    <w:p>
      <w:r>
        <w:t>FR: TAF C-4255/2010 du 29 août 2012</w:t>
      </w:r>
    </w:p>
    <w:p>
      <w:r>
        <w:t>IT: TAF C-4255/2010 del 29 agosto 2012</w:t>
      </w:r>
    </w:p>
    <w:p>
      <w:pPr>
        <w:pStyle w:val="Heading2"/>
      </w:pPr>
      <w:r>
        <w:t>Regeste</w:t>
      </w:r>
    </w:p>
    <w:p>
      <w:r>
        <w:t>Invaliditätsbemessung</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6. Mai 2010. Der Beschwerdeführer hat frist- und formgerecht (Art. 60 ATSG)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österreichischer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3.1</w:t>
      </w:r>
    </w:p>
    <w:p>
      <w:r>
        <w:t>Anhang II des FZA betreffend die Koordinierung der Systeme der sozialen Sicherheit wurde per 1. April 2012 geändert (Beschluss Nr. 1/2012 des Gemischten Ausschusses vom 31. März 2012; AS 2012 2345).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3.2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w:t>
      </w:r>
    </w:p>
    <w:p>
      <w:r>
        <w:rPr>
          <w:b/>
        </w:rPr>
        <w:t>E. 3.3</w:t>
      </w:r>
    </w:p>
    <w:p>
      <w:r>
        <w:t>Nach Art. 3 Abs. 1 der Verordnung Nr. 1408/71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Zu prüfen ist vorliegend,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6. Mai 2010) eingetretenen Sachverhalt abgestellt wird (BGE 132 V 2 E. 1, 129 V 4 E. 1.2 mit Hinweisen), sind im vorliegenden Fall bis zum 31. Dezember 2007 die auf den 1. Januar 2004 in Kraft getretenen Bestim­mungen der 4. IV-Revision anwendbar und ab dem 1. Januar 2008 die zu diesem Zeitpunkt in Kraft getretenen Bestimmungen der 5. IV-Revi­sion (AS 2007 5129 bzw. AS 2007 5155); denn ein allfälliger Leis­tungsanspruch ist für die Zeit vor einem Rechtswechsel aufgrund der bisherigen und ab diesem Zeitpunkt nach den neuen Normen zu prü­fen (pro rata temporis; BGE 130 V 445). Demgegenüber findet das am 1. Januar 2012 in Kraft getretene erste Massnahmepaket der 6. IV-Revision (IVG in der Fassung vom 18. März 2011 [AS 2011 5659]) noch keine Anwendung. Dafür sind die ab dem 1. Januar 2003 geltenden Bestimmungen des ATSG und jene der entsprechenden Verordnung vom 11. September 2002 (ATSV, SR 830.11) ohne Weiteres anwendbar.</w:t>
      </w:r>
    </w:p>
    <w:p>
      <w:r>
        <w:rPr>
          <w:b/>
        </w:rPr>
        <w:t>E. 4.2</w:t>
      </w:r>
    </w:p>
    <w:p>
      <w:r>
        <w:t>Die 5. IV-Revision brachte für die Invaliditätsbemessung keine sub­stanziellen Änderungen gegenüber der bis zum 31. Dezember 2007 gültig gewesenen Rechtslage, so 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Bezüglich der vorliegend aufgrund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so dass die Voraussetzung der Mindestbei­tragsdauer für den Anspruch auf eine ordentliche Invalidenrente sowohl nach altem als auch nach neuem Recht erfüllt ist.</w:t>
      </w:r>
    </w:p>
    <w:p>
      <w:r>
        <w:rPr>
          <w:b/>
        </w:rPr>
        <w:t>E. 5.2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Neben den geistigen und körperlichen Gesundheitsschäden können auch psychische Gesundheitsschäden eine Invalidität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Entscheidend ist, ob und inwiefern es der versicherten Person trotz ihres Leidens sozialpraktisch zumutbar ist, die Restarbeitsfähigkeit auf dem ihr nach ihren Fähigkeiten offen stehenden ausgeglichenen Arbeitsmarkt zu verwerten, und ob dies für die Gesellschaft tragbar ist (BGE 127 V 294 E. 4c in fine).</w:t>
      </w:r>
    </w:p>
    <w:p>
      <w:r>
        <w:rPr>
          <w:b/>
        </w:rPr>
        <w:t>E. 5.3</w:t>
      </w:r>
    </w:p>
    <w:p>
      <w:r>
        <w:t>Gemäss Art. 28 Abs. 2 IVG be­steht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Dies ist vorliegend der Fall, da der Beschwerdeführer Staatsangehöriger der Europäischen Gemeinschaft ist. Nach der Recht­sprechung des Eid­genössischen Versicherungsgerichts (EVG; seit 1. Januar 2007: BGer) stellt diese Regelung nicht eine blosse Auszah­lungsvorschrift, sondern eine be­sondere Anspruchsvoraussetzung dar (BGE 121 V 275 E. 6c).</w:t>
      </w:r>
    </w:p>
    <w:p>
      <w:r>
        <w:rPr>
          <w:b/>
        </w:rPr>
        <w:t>E. 5.4</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[Art. 28a IVG]). Dabei ist in zeitlicher Hinsicht jeweils auf die Verhältnisse bei Entstehen des hypo­thetischen Rentenanspruchs abzustellen.</w:t>
      </w:r>
    </w:p>
    <w:p>
      <w:r>
        <w:rPr>
          <w:b/>
        </w:rPr>
        <w:t>E. 5.4.1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5.4.2</w:t>
      </w:r>
    </w:p>
    <w:p>
      <w:r>
        <w:t>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125 V 351 E. 3a).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5.4.3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5.4.4</w:t>
      </w:r>
    </w:p>
    <w:p>
      <w:r>
        <w:t>Sofern RAD-Untersuchungsberichte den Anforderungen an ein ärzt­liches Gutachten (BGE 125 V 351 E. 3a) genügen, auch hinsichtlich der erforderlichen ärztlichen Qualifikationen, haben sie einen vergleichbaren Beweiswert wie ein anderes Gutachten (SVR 2009 IV Nr. 53 S. 165 E. 3.3.2 [nicht publizierte Textpassage der E. 3.3.2 des Entscheides BGE 135 V 254]).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bis 4.6). Im Übrigen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5.5</w:t>
      </w:r>
    </w:p>
    <w:p>
      <w:r>
        <w:t>Hinsichtlich der Entstehung des Anspruchs auf eine Invalidenrente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auch nach Ablauf dieses Jahres zu mindestens 40% invalid (Art. 8 ATSG) sind (lit. b und c).</w:t>
      </w:r>
    </w:p>
    <w:p>
      <w:r>
        <w:rPr>
          <w:b/>
        </w:rPr>
        <w:t>E. 5.6</w:t>
      </w:r>
    </w:p>
    <w:p>
      <w:r>
        <w:t>Für die Annahme bleibender Invalidität im Sinne von Art. 29 Abs. 1 Bst. a IVG und Art. 29 IVV ist nach ständiger Rechtsprechung des EVG (heute Bundesgericht)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5.7</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5.8</w:t>
      </w:r>
    </w:p>
    <w:p>
      <w:r>
        <w:t>Zusammenfassend ist somit im Folgenden vom Bundesverwaltungsgericht zu prüfen, ob für den Beschwerdeführer zwischen dem 15. September 2004 (mindestens ein Jahr vor Antragstellung) und dem 6. Mai 2010 (Datum der angefochtenen Verfügung) ein Anspruch auf eine Invalidenrente bestand oder ein solcher in diesem Zeitraum entstanden ist.</w:t>
      </w:r>
    </w:p>
    <w:p>
      <w:r>
        <w:rPr>
          <w:b/>
        </w:rPr>
        <w:t>E. 6.1</w:t>
      </w:r>
    </w:p>
    <w:p>
      <w:r>
        <w:t>Den Akten ist zu entnehmen, dass der Beschwerdeführer hauptsächlich in psychischer Hinsicht an einem chronischen Alkoholismus (ICD: F 10.2) mit Status nach Entzugsbehandlung, beginnender Polyneuropathie und leichtem amnestischem Syndrom, einer sozialen Phobie (ICD: F 40.1) und einer rezidivierenden depressiven Störung (ICD; F 33.4), derzeit grössenteils remittiert, leidet. Dazu wurde bei ihm in physischer Hinsicht im Wesentlichen ein chronisches Lumbovertebralsyndrom (ICD: M 54.5) mit ausgeprägten degenerativen Veränderungen, aber ohne radikuläre Symptomatik diagnostiziert, sowie eine Hyperthyreose, Adipositas und eine periphere arterielle Verschlusskrankheit (PAVK).</w:t>
      </w:r>
    </w:p>
    <w:p>
      <w:r>
        <w:rPr>
          <w:b/>
        </w:rPr>
        <w:t>E. 6.2</w:t>
      </w:r>
    </w:p>
    <w:p>
      <w:r>
        <w:t>Dabei haben gemäss übereinstimmender Beurteilung der österreichischen und schweizerischen Ärzte die beim Beschwerdeführer diagnostizierten physischen Leiden praktisch keinen Einfluss auf dessen Arbeitsfähigkeit. So sind im orthopädischen Gutachten von Dr. med. F._______ vom 16. Januar 2009 keine erheblichen Funktionseinbussen erwähnt. Der Beschwerdeführer könne nach wie vor in somatischer Hinsicht vollschichtig leichte bis mittelschwere Arbeiten in wechselnder Körperhaltung, ohne Zeitdruck und mit Begrenzung der Gehstrecke verrichten (act. 64 IVSTA). Diese Beurteilung ist von Dr. med. G._______ (act. 66 IVSTA) und durchwegs von den RAD-Ärzten (act. 70 und 82 IVSTA), auf die sich die Vorinstanz gestützt hat, ohne Einschränkung geteilt worden. Damit kann im vorliegenden Fall als erstes Zwischenergebnis davon ausgegangen werden, dass der Beschwerdeführer im zu beurteilenden Zeitraum in physischer Hinsicht mit überwiegender Wahrscheinlichkeit nie derart eingeschränkt gewesen wäre, dass er eine physisch leichte bis mittelschwere Tätigkeit wie im Wachdienst nicht vollschichtig hätte ausüben können.</w:t>
      </w:r>
    </w:p>
    <w:p>
      <w:r>
        <w:rPr>
          <w:b/>
        </w:rPr>
        <w:t>E. 6.3</w:t>
      </w:r>
    </w:p>
    <w:p>
      <w:r>
        <w:t>Auf den Beschwerdeführer invalidisierend wirken demgegenüber seine psychischen Leiden, nämlich den mehrfach erwähnten chronischen Alkoholismus mit beginnender Polyneuropathie und leichtem amnestischem Syndrom, die soziale Phobie und zeitlich beschränkt auch eine rezidivierende depressive Störung. Auch darin sind sich die österreichischen und schweizerischen Ärzte und medizinischen Gutachter grundsätzlich einig. Hingegen wird das Ausmass der Invalidität von ihnen teilweise unterschiedlich beurteilt, was näher zu prüfen ist. Vorauszuschicken ist dabei Folgendes:</w:t>
      </w:r>
    </w:p>
    <w:p>
      <w:r>
        <w:rPr>
          <w:b/>
        </w:rPr>
        <w:t>E. 6.3.1</w:t>
      </w:r>
    </w:p>
    <w:p>
      <w:r>
        <w:t>Hinsichtlich der Beurteilung der Arbeitsfähigkeit ist vorerst festzuhalten, dass für die rechtsanwendenden Behörden in der Schweiz keine Bindung an Feststellungen und Entscheide ausländischer Versicherungsträger, Krankenkassen, Behörden und Ärzte bezüglich Invaliditätsgrad und Anspruchsbeginn besteht (vgl. BGE 130 V 253 E. 2.4).</w:t>
      </w:r>
    </w:p>
    <w:p>
      <w:r>
        <w:rPr>
          <w:b/>
        </w:rPr>
        <w:t>E. 6.3.2</w:t>
      </w:r>
    </w:p>
    <w:p>
      <w:r>
        <w:t>Bei den diagnostizierten Leiden handelt es sich insgesamt um labiles pathologisches Geschehen psychischer Natur, so dass ein allfälliger Rentenanspruch erst nach der gesetzlichen Wartezeit von einem Jahr entstehen kann.</w:t>
      </w:r>
    </w:p>
    <w:p>
      <w:r>
        <w:rPr>
          <w:b/>
        </w:rPr>
        <w:t>E. 6.3.3</w:t>
      </w:r>
    </w:p>
    <w:p>
      <w:r>
        <w:t>Zum diagnostizierten chronischen Alkoholismus ist grundsätzlich festzuhalten, dass dieses Leiden gemäss ständiger Rechtsprechung - auch wenn der Alkoholismus eine Krankheit darstellt - für sich allein keine Invalidität im Sinne des Gesetzes darstellt (BGE 102 V 165; 99 V 28 E. 2 S. 28 f.; Ueli Kieser, ATSG-Kommentar, 2. Aufl. 2009, N. 25 zu Art. 3 ATSG). Vielmehr wird er invalidenversicherungsrechtlich erst relevant, wenn er eine Krankheit oder einen Unfall bewirkt hat, in deren oder dessen Folge ein körperlicher, geistiger oder psychischer (vgl. SVR 2007 IV Nr. 1 S. 1, I 750/04, E. 1.2 mit Hinweisen), die Erwerbsfähigkeit beeinträchtigender Gesundheitsschaden eingetreten ist, oder wenn er selber Folge eines körperlichen, geistigen oder psychischen Gesundheitsschadens ist, dem Krankheitswert zukommt (BGE 124 V 265 E. 3c S. 268 mit Hinweis; Urteile 8C_951/2010 vom 30. Mai 2011 E. 4.1; I 169/06 vom 8. August 2006 E. 2.2 mit Hinweisen). Trifft dies nicht zu, ist invalidenversicherungsrechtlich - auch im Kontext der generell in der Sozialversicherung geltenden Schadenminderungspflicht (vgl. BGE 117 V 275 E. 2b S. 278; 113 V 28 E. 4a mit Hinweisen, Urteil 9C_916/2010 vom 20. Juni 2011 E. 2.2) - von der Zumutbarkeit abstinenten Verhaltens auszugehen (vgl. Urteil 9C_395/2007 vom 15. April 2008 E. 2.3, wonach auch durch den Alkoholkonsum induzierte psychische Störungen reversibel und daher unbeachtlich sind); dies schliesst die Annahme einer längere Zeit dauernden Arbeitsunfähigkeit aus (Vgl. 9C_213/2011 vom 2. November 2011 E. 4.4.2).</w:t>
      </w:r>
    </w:p>
    <w:p>
      <w:r>
        <w:rPr>
          <w:b/>
        </w:rPr>
        <w:t>E. 6.3.4</w:t>
      </w:r>
    </w:p>
    <w:p>
      <w:r>
        <w:t>Beeinträchtigungen der psychischen Gesundheit können, wie bereits ausgeführt (vgl. oben E. 5.2), in gleicher Weise wie körperliche Gesundheitsschäden eine Invalidität im Sinne von Art. 4 Abs. 1 IVG in Verbindung mit Art. 8 ATSG bewirken. Die Annahme eines psychischen Gesundheitsschadens, so etwa auch der rezidivierenden depressiven Störung, setzen zunächst eine fachärztlich (psychiatrisch) gestellte Diagnose nach einem wissenschaftlich anerkannten Klassifikationssystem voraus, was in casu vorliegt. Dabei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EVG I 232/04 vom 10. Januar 2005, E. 5).</w:t>
      </w:r>
    </w:p>
    <w:p>
      <w:r>
        <w:rPr>
          <w:b/>
        </w:rPr>
        <w:t>E. 6.4</w:t>
      </w:r>
    </w:p>
    <w:p>
      <w:r>
        <w:t>Zusammenfassend haben sich die Ärzte im Einzelnen wie folgt über die Einschränkung der Arbeitsfähigkeit des Beschwerdeführers wegen seiner psychischen Leiden ausgesprochen:</w:t>
      </w:r>
    </w:p>
    <w:p>
      <w:r>
        <w:rPr>
          <w:b/>
        </w:rPr>
        <w:t>E. 6.4.1</w:t>
      </w:r>
    </w:p>
    <w:p>
      <w:r>
        <w:t>Dr. med. B._______, Facharzt für Neurologie und Psychiatrie, kam in seinem umfassenden, nachvollziehbaren und schlüssigen neurologisch-psychiatrischen Gutachten vom 25. September 2006, das im Übrigen die oben (vgl. E. 5.4.2) aufgelisteten Beweiswert-Kriterien einwandfrei erfüllt, zum Schluss, dass dem Beschwerdeführer vollschichtig leichte körperliche und geistige Arbeit mit einem gelegentlichen Wechsel der Körperhaltung, ohne Heben schwerer Lasten und längerdauernden Zwangshaltungen, ohne Zeitdruck und ohne regelmässige psychosoziale Kontakte zumutbar seien (act. 30 IVSTA, S. 12/13). Das Gutachten ergänzte und bestätigte Dr. med. B._______ am 17. November 2006 (vgl. act. 31 IVSTA), indem er die Berücksichtigung der rezidivierenden depressiven Störung festhielt, am 10. Mai 2007 (vgl. act. 32 IVSTA), indem insbesondere die (angepasste) Tätigkeit eines Sortierers/Kontrolleurs in der Elektroindustrie als zumutbar bestätigt wurde, und am 6. August 2007 (vgl. act. 33 IVSTA), indem der Gutachter keine neuen Gesichtspunkte aus einer Zeugenaussage zur sozialen Phobie des Beschwerdeführers ersehen konnte. In der Anamnese seines Gutachtens vom 25. September 2006 erwähnt Dr. med. B._______ im Übrigen, dass der Beschwerdeführer nach eigenen Angaben seit Jahrzenten, in den letzten 7-8 Jahren zunehmend, unter wiederkehrenden depressiven Zuständen leidet, ohne dass er - mit Ausnahme einer Alkoholentziehungskur im Jahre 1998 - für längere Zeit arbeitsunfähig gewesen war (act. 10 IVSTA). Darauf gestützt stellte der RAD Rhône am 17. Januar 2008 fest, dass beim Beschwerdeführer jedenfalls bis September 2006 in einer angepassten Tätigkeit keine Arbeitsunfähigkeit bestanden habe (act. 35 IVSTA). Als weiteres Zwischenergebnis kommt das Gericht angesichts der erwähnten schlüssigen Berichte zum Schluss, dass beim Beschwerdeführer mindestens bis September 2006 keine rentenbegründende Invalidität bestanden hat.</w:t>
      </w:r>
    </w:p>
    <w:p>
      <w:r>
        <w:rPr>
          <w:b/>
        </w:rPr>
        <w:t>E. 6.4.2</w:t>
      </w:r>
    </w:p>
    <w:p>
      <w:r>
        <w:t>Zu würdigen sind sodann nachfolgend drei weitere, zwischen Mai 2008 und November 2009 erstellte psychiatrische Gutachten, die in der Beurteilung der Einschränkung der Arbeitsfähigkeit divergieren.</w:t>
      </w:r>
    </w:p>
    <w:p>
      <w:r>
        <w:rPr>
          <w:b/>
        </w:rPr>
        <w:t>E. 6.4.2.1</w:t>
      </w:r>
    </w:p>
    <w:p>
      <w:r>
        <w:t>Aus einem im Auftrage des österreichischen Versicherungsträgers am 14. Mai 2008 erstellten psychiatrischen Gutachten von Dr. med. C._______, österreichischer Facharzt für Psychiatrie, geht hervor, dass der Beschwerdeführer seit Juni 2006 mehrheitlich abstinent war, und aber in den 5 Jahren vor der Untersuchung wegen der depressiven Symptomatik in psychiatrischer Behandlung war (act. 39 IVSTA). Für den Gutachter erschien die cerebrale Belastbarkeit des Beschwerdeführers zur Zeit der Untersuchung als zu gering, als dass er eine Arbeitstätigkeit hätte ausüben können. Es hätten sich im Verlaufe des Gesprächs vegetative Symptome gezeigt (Zittern, Gedächtnisstörungen, Irritierbarkeit) sowie Ermüdbarkeit. In der Wahrnehmung des Beschwerdeführers würden aber die soziale Phobie und die somatischen Leiden im Vordergrund stehen. Eine Besserung des Gesundheitszustandes erachtete der Gutachter in den folgenden 12 Monaten als möglich.</w:t>
      </w:r>
    </w:p>
    <w:p>
      <w:r>
        <w:rPr>
          <w:b/>
        </w:rPr>
        <w:t>E. 6.4.2.2</w:t>
      </w:r>
    </w:p>
    <w:p>
      <w:r>
        <w:t>Eine weitere, von Dr. med. D._______, österreichischer Facharzt für Psychiatrie und Neurologie, am 9. März 2009 durchgeführte Untersuchung ergab gemäss diesem Gutachter, dass dem Beschwerdeführer aus psychiatrischer Sicht krankheitsbedingt derzeit und unter Berücksichtigung des Lebensalters wohl schon vorhersehbar auf Dauer eine regelmässige Berufsausübung nicht mehr möglich sei, da er auch in einer geistig einfachen Tätigkeit nicht mehr ausreichend belastbar sei (act. 65 IVSTA). Eine Besserung des Gesundheitszustandes sei laut dem Gutachter nicht mehr zu erwarten (infauste Prognose). In der Anamnese wurde festgehalten, dass der Beschwerdeführer nie aus psychiatrischen Gründen stationär behandelt worden sei und jetzt zwar an der sozialen Phobie (Menschenansammlungen) und Schlafstörungen leiden würde, hingegen keine Selbstmordgedanken hege. Der Gutachter wies insbesondere darauf hin, dass der Beschwerdeführer nach Konsum von ¼ l Rotwein mit wahrnehmbarem Foetor !thylicus ex ore zur Untersuchung erschien und umständlich-mühsam-verlangsamt wirkte. Er sei zudem bewusstseinsklar, geordnet und allseits orientiert erschienen, ohne akute Panik oder psychotische Symptome, aber mit reichlichem Selbstmitleid.</w:t>
      </w:r>
    </w:p>
    <w:p>
      <w:r>
        <w:rPr>
          <w:b/>
        </w:rPr>
        <w:t>E. 6.4.2.3</w:t>
      </w:r>
    </w:p>
    <w:p>
      <w:r>
        <w:t>Im Auftrag der Vorinstanz begutachtete Dr. med. E._______, Facharzt für Psychiatrie und Psychotherapie FMH und zertifizierter medizinischer Gutachter SIM (Swiss Insurance Medicine) in Z._______, den Beschwerdeführer am 6. Oktober 2009 (act. 80 IVSTA). Dem psychiatrischen Gutachten kann entnommen werden, dass der Beschwerdeführer an den bereits mehrfach aufgezählten, diagnostizierten psychischen Beschwerden leide, wobei es ihm nach eigenen Aussagen hinsichtlich der Depressionen deutlich besser gehe, was mit dem Wegfall der Pflege des Vaters zusammenhänge, die ihn belastet habe. Seit 2 Jahren stehe er nicht mehr bei einem Psychiater in Behandlung, besuche aber regelmässig den Hausarzt. Gemäss der Beurteilung des Gutachters könne von einer grossteiligen Remission der Depression ausgegangen werden. Die noch bestehende soziale Phobie sei ein Dauerzustand, der bereits vorhanden gewesen sei, als der Beschwerdeführer u.a. als Nachtportier gearbeitet habe. Aus psychiatrischer Sicht sei das Alkoholabhängigkeitssyndrom der wichtigste Befund, wobei testpsychologisch ein leichtes amnestisches Syndrom nachgewiesen werden könne und der Beschwerdeführer Hinweise auf eine Polyneuropathie zeige. Daraus sei abzuleiten, dass die Arbeitsfähigkeit vor allem wegen des amnestischen Syndroms teilweise eingeschränkt sei, und zwar generell zu ca. 30% seit ca. 1 bis 2 Jahren. In einer angepassten Tätigkeit, z.B. als Nachtwächter, könne er zu 80% arbeiten. Könnte der Beschwerdeführer zu einer Alkoholabstinenz motiviert werden (auch dank einer erneuten stationären Entzugsbehandlung), wäre hypothetisch gar eine etwas höhere Arbeitsfähigkeit denkbar (der Gutachter gibt 89% an). Zum Bericht des Gutachters D._______ bemerkte Dr. med. E._______, dass sich zum damaligen Zeitpunkt die Pflege des Vaters noch negativ ausgewirkt habe und der Beschwerdeführer am Untersuchungstag deutlich alkoholisiert gewesen sei; den Bericht von Dr. med. G._______ kritisierte der Gutachter, weil jener krankheitsfremde Momente wie das Lebensalter bei der Beurteilung der Arbeitsfähigkeit berücksichtigt und mögliche therapeutische Massnahmen nicht diskutiert habe.</w:t>
      </w:r>
    </w:p>
    <w:p>
      <w:r>
        <w:rPr>
          <w:b/>
        </w:rPr>
        <w:t>E. 6.4.3</w:t>
      </w:r>
    </w:p>
    <w:p>
      <w:r>
        <w:t>Die Vorinstanz stützt sich im Wesentlichen auf die Befunde des (...) Gutachters, dem sie den Begutachtungsauftrag gegeben hat. Für das Gericht steht fest, dass jedenfalls dieses Gutachten von Dr. med. E._______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dessen Schluss­folgerungen be­gründet sind. Dr. med. E._______ nimmt insbesondere auch zum Gutachten von Dr. med. D._______ Stellung, das 7 Monate zuvor erstellt worden ist. Die Beurteilung von Dr. med. E._______, wonach die Arbeitsfähigkeit des Beschwerdeführers angesichts seiner psychischen Beschwerden (leichtes amnestisches Syndrom, soziale Phobie) seit 1 bis 2 Jahren, also ca. seit Ende 2007/anfangs 2008 generell in der angelernten Tätigkeit zu 30% und in einer angepassten Tätigkeit, wie beispielsweise als Nachtwächter, zu 20% reduziert ist, ist nachvollziehbar und schlüssig.</w:t>
      </w:r>
    </w:p>
    <w:p>
      <w:r>
        <w:rPr>
          <w:b/>
        </w:rPr>
        <w:t>E. 6.4.4</w:t>
      </w:r>
    </w:p>
    <w:p>
      <w:r>
        <w:t>Die etwas anderen Beurteilungen der Arbeitsfähigkeit der österreichischen Ärzte erklären sich nebst den unterschiedlichen Beurteilungskriterien (zum Beispiel hinsichtlich des ausgeglichenen Arbeitsmarktes, vgl. oben E. 5.2, und der angepassten Tätigkeiten, vgl. oben E. 5.7, und ganz allgemein E. 6.3.1) zum Teil auch dadurch, dass sie den Beschwerdeführer zu einem Zeitpunkt begutachtet haben, an welchem er eine depressivere Phase durchlief (14. Mai 2008, Dr. med. C._______) oder sich in alkoholisiertem Zustand untersuchen liess (9. März 2009, Dr. med. D._______). Jedenfalls lassen sich aus den beiden österreichischen Gutachten weder schwerere depressive Episoden (mit stationären Behandlungen und Suizidversuchen; vgl. oben E. 6.3.4), noch wegen dem Alkoholismus bedingte Gesundheitseinschränkungen (vgl. oben E. 6.3.3) herauslesen, die über das von Dr. med. E._______ beschriebene leichte amnestische Syndrom oder der Polyneuropathie hinausgehen, noch können ihnen schliesslich während eines ganzen Jahres (Wartezeit) andauernde, rentenbegründende Einschränkungen entnommen werden (vgl. oben E. 6.3.2).</w:t>
      </w:r>
    </w:p>
    <w:p>
      <w:r>
        <w:rPr>
          <w:b/>
        </w:rPr>
        <w:t>E. 6.4.5</w:t>
      </w:r>
    </w:p>
    <w:p>
      <w:r>
        <w:t>Bei der Gegenüberstellung dieser Gutachten ergibt sich für das Gericht mit überwiegender Wahrscheinlichkeit, dass die psychischen Leiden die Arbeitsfähigkeit zwar seit ca. Ende 2007 ohne Zweifel einschränken, aber nicht in einem grösseren Umfang, als sie der Gutachter Dr. med. E._______ nach der persönlichen Untersuchung des Beschwerdeführers und in Kenntnis aller medizinischen Vorakten eingeschätzt hat, nämlich zu 30% in der Haupttätigkeit und zu 20% in einer angepassten Tätigkeit. Als bisherige Haupttätigkeit(en) können die Tätigkeit als Büromechaniker (vgl. act. 19 IVSTA), Monteur, Lagerist Kontrolleur (vgl. act. 20 IVSTA) und als zuletzt bis 2003 ausgeübte Tätigkeit der Wachdienst genannt werden (vgl. act. 17 IVSTA). Eine angepasste Tätigkeit wäre etwa diejenige als Nachtportier.</w:t>
      </w:r>
    </w:p>
    <w:p>
      <w:r>
        <w:rPr>
          <w:b/>
        </w:rPr>
        <w:t>E. 6.5</w:t>
      </w:r>
    </w:p>
    <w:p>
      <w:r>
        <w:t>Zu prüfen bleiben die erwerblichen Auswirkungen dieser Arbeitsunfähigkeit.</w:t>
      </w:r>
    </w:p>
    <w:p>
      <w:r>
        <w:rPr>
          <w:b/>
        </w:rPr>
        <w:t>E. 6.5.1</w:t>
      </w:r>
    </w:p>
    <w:p>
      <w:r>
        <w:t>Die Vorinstanz hat den Invaliditätsgrad von 30% mittels eines Prozentvergleichs festgelegt (vgl. Vernehmlassung vom 2. November 2012 [act. 12]). Wie erwähnt (vorne E. 5.4) ist bei erwerbstätigen Versicherten der Invaliditätsgrad im Rahmen eines Vergleichs zwischen Validen- und Invalideneinkommen möglichst genau zu ermitteln oder nach Massgabe der konkreten Umstände zu schätzen. Den Invaliditätsgrad durch Übernahme der prozentualen Einschränkung der Arbeitsfähigkeit (Prozentvergleich) zu ermitteln, rechtfertigt sich insbesondere dann, wenn in der bisherigen Tätigkeit eine erhebliche Restarbeitsfähigkeit besteht und zudem in allfälligen Verweisungstätigkeiten kein höheres Einkommen erzielt werden könnte (vgl. BGE 114 V 310 E. 3a mit Hinweisen; Urteil des BGer 9C_129/2008 vom 7. August 2008 E. 3.3.1). Beim Beschwerdeführer besteht nach Beurteilung der Ärzte (d.h. insbesondere des Gutachters E._______ und der RAD-Ärzte) in der bisherigen Tätigkeit eine recht hohe Restarbeitsfähigkeit von 70% und in einer angepassten Tätigkeit eine solche von 80%. Ein leidensbedingter Abzug ist bei der Anwendung des Prozentvergleichs grundsätzlich nicht vorzunehmen (Urteil des BGer 9C_129/ 2008 vom 7. August 2008 E. 3.3.1 mit Hinweis auf BGE 126 V 75 E. 5b). Im Übrigen sind vorliegend keine Umstände ersichtlich, welche einen Abzug beim Invalidenlohn gemäss BGE 126 V 75 rechtfertigen würden. Die Ermittlungsmethode der Vorinstanz ist daher nicht zu beanstanden.</w:t>
      </w:r>
    </w:p>
    <w:p>
      <w:r>
        <w:rPr>
          <w:b/>
        </w:rPr>
        <w:t>E. 6.5.2</w:t>
      </w:r>
    </w:p>
    <w:p>
      <w:r>
        <w:t>Daraus ergibt sich mit der Vorinstanz ein Invaliditätsgrad von 30%. Da dieser tiefer liegt als der rentenbegründende Mindestinvaliditätsgrad von 40% (vgl. vorne E. 5.3), besteht kein Anspruch auf eine Invalidenrente.</w:t>
      </w:r>
    </w:p>
    <w:p>
      <w:r>
        <w:rPr>
          <w:b/>
        </w:rPr>
        <w:t>E. 6.5.3</w:t>
      </w:r>
    </w:p>
    <w:p>
      <w:r>
        <w:t>Aus diesen Gründen ist die Beschwerde abzuweisen und die angefochtene Verfügung zu bestätigen.</w:t>
      </w:r>
    </w:p>
    <w:p>
      <w:r>
        <w:rPr>
          <w:b/>
        </w:rPr>
        <w:t>E. 7</w:t>
      </w:r>
    </w:p>
    <w:p>
      <w:r>
        <w:t>Zu befinden bleibt noch über die Verfahrenskosten und eine allfällige Parteientschädigung</w:t>
      </w:r>
    </w:p>
    <w:p>
      <w:r>
        <w:rPr>
          <w:b/>
        </w:rPr>
        <w:t>E. 7.1</w:t>
      </w:r>
    </w:p>
    <w:p>
      <w:r>
        <w:t>Gemäss Art. 63 Abs. 1 VwVG werden die Verfahrenskosten in der Regel der unterliegenden Partei auferlegt. Zufolge Bewilligung der unentgeltlichen Rechtspflege sind dem unterliegenden Beschwerdeführer allerdings keine Verfahrenskosten aufzuerlegen.</w:t>
      </w:r>
    </w:p>
    <w:p>
      <w:r>
        <w:rPr>
          <w:b/>
        </w:rPr>
        <w:t>E. 7.2</w:t>
      </w:r>
    </w:p>
    <w:p>
      <w:r>
        <w:t>Entsprechend dem Ausgang des Verfahrens ist dem Beschwerdeführer keine Parteientschädigung zuzusprechen (Art. 64 Abs. 1 VwVG e contrario und Art. 7 Abs. 3 VGKE). Der obsiegenden Vorinstanz steht praxisgemäss - Ausnahme vorbehalten (BGE 127 V 205) -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