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C-424/2009 vom 15. September 2010</w:t>
      </w:r>
    </w:p>
    <w:p>
      <w:r>
        <w:t>Bundesverwaltungsgericht, 2010-09-15, IT</w:t>
      </w:r>
    </w:p>
    <w:p>
      <w:r>
        <w:rPr>
          <w:b/>
        </w:rPr>
        <w:t xml:space="preserve">Quelle: </w:t>
      </w:r>
      <w:r>
        <w:t>https://mcp.opencaselaw.ch/entscheid/bvger_C-424_2009</w:t>
      </w:r>
    </w:p>
    <w:p>
      <w:r>
        <w:t>FR: TAF C-424/2009 du 15 septembre 2010</w:t>
      </w:r>
    </w:p>
    <w:p>
      <w:r>
        <w:t>IT: TAF C-424/2009 del 15 settembre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w:t>
      </w:r>
    </w:p>
    <w:p>
      <w:r>
        <w:t>Il ricorrente contesta la validità materiale della decisione dell'UAIE, chiedendo che gli sia riconosciuto il diritto ad una mezza rendita d'invalidità dal giugno 2008.</w:t>
      </w:r>
    </w:p>
    <w:p>
      <w:r>
        <w:rPr>
          <w:b/>
        </w:rPr>
        <w:t>E. 5</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23 ottobre 2007. Questo Tribunale può quindi limitarsi ad esaminare se il ricorrente avesse diritto ad una rendita il 23 ottobre 2006 (ossia dodici mesi precedenti la presentazione della domanda), oppure se un diritto alla rendita fosse sorto tra tale data e il 29 dicembre 2008,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dall'insieme della documentazione medica agli atti e, in special modo, dalla perizia medica pluridisciplinare del SAM, del 20 giugno 2008 (doc. 21/1 a 27), si evince la diagnosi, avente un influsso sulla capacità lavorativa, d'emicrania con rari episodi d'aura visiva (dimensione neurologica), e, senza una tale influenza, di stato dopo sostituzione valvolare aortica per stenosi su bicuspidia, di leggera ectasia dell'aorta ascendente, di lieve insufficienza mitralica, di blocco della branca destra con emiblocco anteriore sinistro, di stato dopo la posa di un pace-maker bicamerale, d'insufficienza venosa cronica, d'ipercolesterolemia, di stato dopo un'emorragia subaracnoidea e di temperamento nervoso. Visto il carattere univoco di questa diagnosi, del resto non contestata dal ricorrente, il collegio giudicante non vede nessun valido motivo per scostarsene.</w:t>
      </w:r>
    </w:p>
    <w:p>
      <w:r>
        <w:rPr>
          <w:b/>
        </w:rPr>
        <w:t>E. 9.2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il ricorrente potrebbe pretendere una rendita dell'assicurazione svizzera per l'invalidità solo a partire dal momento in cui abbia subito, senza interruzione notevole, un'incapacità lavorativa di almeno il 40% durante almeno un anno.</w:t>
      </w:r>
    </w:p>
    <w:p>
      <w:r>
        <w:rPr>
          <w:b/>
        </w:rPr>
        <w:t>E. 10.1</w:t>
      </w:r>
    </w:p>
    <w:p>
      <w:r>
        <w:t>Rispetto alle conseguenze invalidanti dello stato di salute del ricorrente, i periti del SAM hanno ritenuto una capacità lavorativa del 75%, dal 1° novembre 2007, per l'attività di parrucchiere e per altre attività confacenti leggere, specificando che, dal punto di vista cardiologico, si è in presenza di una condizione emodinamica fisiologica, malgrado l'esistenza di una lieve insufficienza paravalvolare, e che il risultato dell'esame cicloergometrico dimostra una buona riserva funzionale, come pure che l'insufficienza venosa agli arti inferiori non giustifica una limitazione significativa della capacità lavorativa, una corretta contenzione elastica (classe II a sinistra e classe I a destra) essendo in grado di alleviare i sintomi. I periti del SAM hanno quindi chiaramente concluso che, dai punti di vista cardiologico, angiologico e flebologico, il ricorrente deve essere considerato pienamente abile al lavoro nella sua professione di parrucchiere. Essi hanno però precisato che, dal punto di vista cardiologico, devono essere evitate attività pesanti e medio pesanti, e che, sotto il profilo neurologico, sussistono delle limitazioni: il ricorrente ha infatti subito una piccola emorragia subaracnoidea, benché le indagini effettuate (angio-TAC) abbiano escluso malformazioni vascolari e, in particolare, aneurismi cerebrali, e soffre inoltre di cefalee recidivanti (dai sei ai sette giorni al mese) che, sulla base dei dati anamnestici, corrispondono ad un'emicrania con rari episodi di aura visiva. L'incapacità lavorativa massima che ne deriva è stata valutata dai periti al 25%. Per quanto riguarda la patologia psichiatrica, all'infuori di un incremento della quota ansiosa, dalla perizia risulta che il ricorrente non denota problemi psichici e che non si riscontra pertanto un'incapacità lavorativa psichiatrica e nemmeno la necessità di un trattamento psichiatrico. Questo apprezzamento è stato riproposto integralmente dal dott. G._______, medico internista dell'UAI-TI, che ha formulato, nella sua presa di posizione dell'11 luglio 2008 (doc. 22), un'incapacità lavorativa del 25%, dal 1° novembre 2007, per l'attività di parrucchiere e per altre attività confacenti. Egli si è riconfermato nella sua presa di posizione del 21 agosto 2008 (doc. 27), nella quale tuttavia, partendo dal presupposto erroneo che urgeva eseguire un intervento chirurgico per rimediare ad un problema di rigurgito sulla protesi della valvola aortica, aveva inoltre fissato un'incapacità lavorativa totale temporanea dal luglio 2008 fino al termine della convalescenza postoperatoria, la quale incapacità non si è però realizzata per il motivo che non si è proceduto ad alcun intervento (cfr. consid. 10.2).</w:t>
      </w:r>
    </w:p>
    <w:p>
      <w:r>
        <w:rPr>
          <w:b/>
        </w:rPr>
        <w:t>E. 10.2</w:t>
      </w:r>
    </w:p>
    <w:p>
      <w:r>
        <w:t>In fase d'opposizione, il ricorrente ha esibito diversi documenti medici, di cui uno solo si è pronunciato espressamente sulla capacità lavorativa, ossia il rapporto del dott. I._______, medico generalista, del 4 dicembre 2008 (doc. 31/6 a 7). Quest'ultimo ha innanzitutto precisato che il ricorrente non ha sofferto di un'insufficienza valvolare paraprotesica da posizionamento difettoso o scollamento, ma di un'insufficienza valvolare intraprotesica moderata, per cui l'intervento cardio-chirurgico previsto non è stato eseguito. Egli ha in seguito considerato che, visti i disturbi del sistema venoso agli arti inferiori, un'attività lavorativa implicante la posizione eretta per oltre quattro ore, è poco proponibile, per cui ha fissato la capacità lavorativa al 50%. Mediante presa di posizione del 4 dicembre 2008 (doc. 33), il dott. G._______ e il Prof. L._______, cardiologo, hanno affermato che i detti documenti medici e, in modo particolare, il rapporto del dott. I._______, non contengono nuovi elementi diagnostici, ed hanno quindi concluso che l'apprezzamento della capacità lavorativa rimaneva invariato rispetto a quello espresso nella perizia del SAM.</w:t>
      </w:r>
    </w:p>
    <w:p>
      <w:r>
        <w:rPr>
          <w:b/>
        </w:rPr>
        <w:t>E. 10.3</w:t>
      </w:r>
    </w:p>
    <w:p>
      <w:r>
        <w:t>In questa sede, il ricorrente ha prodotto un rapporto cardiologico del dott. M._______, del 24 febbraio 2009, nel quale è stabilito, da un lato, che il ricorrente è asintomatico e in buon compenso, e, dall'altro lato, che si è in presenza di un'assoluta intolleranza alla stazione eretta prolungata per più di tre o quattro ore, e ciò in considerazione della lieve progressione della patologia venosa agli arti inferiori, senza beneficio dall'indossare calze elastiche, e tenuto conto anche dell'impossibilità di effettuare un intervento chirurgico. Nel rapporto è pure consigliata una visita specialistica presso uno psicologo clinico e raccomandata l'astensione dalla stazione eretta prolungata e da sforzi fisici moderati o intensi. Il dott. N._______, medico generalista dell'UAI-TI, si è pronunciato su questo rapporto con presa di posizione del 25 maggio 2009, osservando, da un lato, che la situazione cardiologica non è mutata, e, dall'altro lato, che mancano elementi oggettivabili attestanti un peggioramento determinante sia della patologia venosa agli arti inferiori, visto che il dott. M._______ ha evidenziato solamente una lieve progressione della stessa, sia dello stato psichico del ricorrente, in assenza di qualsiasi corrispondente documentazione, e ha quindi confermato in toto le risultanze della perizia del SAM.</w:t>
      </w:r>
    </w:p>
    <w:p>
      <w:r>
        <w:rPr>
          <w:b/>
        </w:rPr>
        <w:t>E. 10.4</w:t>
      </w:r>
    </w:p>
    <w:p>
      <w:r>
        <w:t>Considerato quanto precede, fondandosi specialmente sulle risultanze della perizia pluridisciplinare del SAM, confermate dai medici dell'UAI-TI, il collegio giudicante è dell'avviso che la capacità lavorativa del ricorrente, è pari al 75% in attività leggere, e ciò a decorrere dal 1° novembre 2007. Per quanto concerne l'attività di parrucchiere, che si svolge prevalentemente in posizione eretta, non appare per contro, alla luce del certificato del dott. I._______ del 4 dicembre 2008, che ritiene una capacità massima del 50%, ragionevolmente esigibile che essa possa essere svolta nella misura del 75%. Tuttavia, come si vedrà in seguito, anche ritenendo che il ricorrente sia in grado di svolgere al 75% solo attività leggere, ciò non permette di riconoscergli il diritto a prestazioni dell'assicurazione per l'invalidità svizzera.</w:t>
      </w:r>
    </w:p>
    <w:p>
      <w:r>
        <w:rPr>
          <w:b/>
        </w:rPr>
        <w:t>E. 11.1</w:t>
      </w:r>
    </w:p>
    <w:p>
      <w:r>
        <w:t>Come già esposto al consid. 7.5.,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l'UAI-TI ha proceduto al calcolo del grado d'invalidità in applicazione del metodo generale del confronto dei redditi. Dal rapporto finale del consulente in integrazione, del 17 luglio 2008 (doc. 23 e 24), si evince che il ricorrente, secondo i dati forniti dal suo datore di lavoro, avrebbe potuto guadagnare nel 2007 per un'attività al 100% un salario di Fr. 36'000.-. Svolgendo la sua attività al 75%, il ricorrente subirebbe pertanto una perdita di guadagno del 25%. Secondo i dati dell'UFS relativi ad attività leggere non qualificate (tabella TA1, categoria 4.2), indicizzati al 2007 ed adattati ad una settimana lavorativa di 41.7 ore (tabella B 9.2 e tabella B 10.2, La Vie Économique, 12-2008), il ricorrente potrebbe ottenere un salario di Fr. 60'144.-, ridotto del 15% in funzione delle sue circostanze personali e del carattere leggero delle attività proposte, e considerato nella misura del 75%, ossia Fr. 38'342.-. L'UAI-TI ha pertanto concluso che il ricorrente, in questo caso, non subirebbe alcuna perdita di guadagno, visto che il suo salario da invalido sarebbe superiore al salario da valido.</w:t>
      </w:r>
    </w:p>
    <w:p>
      <w:r>
        <w:rPr>
          <w:b/>
        </w:rPr>
        <w:t>E. 11.2</w:t>
      </w:r>
    </w:p>
    <w:p>
      <w:r>
        <w:t>Secondo la giurisprudenza del Tribunale federale, allorquando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allorquando il guadagno effettivamente conseguito diverge di almeno il 5% del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134 V 322 e 135 V 297). In concreto, la differenza tra il salario realizzato in Ticino dal ricorrente quale parrucchiere ed il salario statistico ottenibile in Svizzera nel 2007 nell'ambito dei servizi personali per una persona con conoscenze professionali specializzate, indicizzato ed adattato al 2007 (Fr. 54'521.- [Tabella TA1, categoria 3, Tabella B9.2 e B10.2, La Vie Économique, 12-2008]), si aggira intorno al 34%. Questa differenza deve essere quindi qualificata di considerevole ai sensi della giurisprudenza del Tribunale federale, visto che inoltre non emergono dagli atti sufficienti elementi idonei e concludenti per poter ritenere che il ricorrente si sia spontaneamente accontentato del reddito inferiore conseguito. Conseguentemente, l'UAI-TI avrebbe dovuto procedere al parallelismo dei redditi e ridurre del 29%, ossia della differenza tra i due redditi di paragone superiore al 5%, il salario da invalido di Fr. 60'144.- (oppure aumentare della stessa percentuale quello da valido), ottenendo così un valore di Fr. 42'702.-, in ragione del 75% (capacità lavorativa residua) e diminuito ulteriormente del 15% in funzione delle circostanze personali del ricorrente non già considerate con il parallelismo dei redditi e del carattere leggero delle attività confacenti, si ottiene un reddito di Fr. 27'223.-. Confrontando il salario da valido con quello da invalido, ne risulta una perdita di guadagno del 24% [(36'000 - 27'223) : 36'000 x 100]. Ora, un grado d'invalidità del 24% non dà diritto al ricorrente all'ottenimento di una rendita d'invalidità svizzera.</w:t>
      </w:r>
    </w:p>
    <w:p>
      <w:r>
        <w:rPr>
          <w:b/>
        </w:rPr>
        <w:t>E. 11.3</w:t>
      </w:r>
    </w:p>
    <w:p>
      <w:r>
        <w:t>Pertanto, sia esercitando la sua professione di parrucchiere al 75%, sia eseguendo altre attività da lui ragionevolmente esigibili tenuto conto del suo stato di salute, allo scadere del termine di attesa di un anno che decorre dall'11 giugno 2007 (data del ricovero per emorragia subaracnoidea), la perdita di guadagno subita dal ricorrente non supera il 25%.</w:t>
      </w:r>
    </w:p>
    <w:p>
      <w:r>
        <w:rPr>
          <w:b/>
        </w:rPr>
        <w:t>E. 12</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13</w:t>
      </w:r>
    </w:p>
    <w:p>
      <w:r>
        <w:t>Di conseguenza, in applicazione delle norme legali e della giurisprudenza sopraccitate, il ricorso è respinto e la decisione impugnata del 29 dicembre 2008 confermata.</w:t>
      </w:r>
    </w:p>
    <w:p>
      <w:r>
        <w:rPr>
          <w:b/>
        </w:rPr>
        <w:t>E. 14</w:t>
      </w:r>
    </w:p>
    <w:p>
      <w:r>
        <w:t>Secondo l'art. 63 cpv. 1 PA, le spese processuali sono di regola messe a carico della parte soccombente. In concreto, visto l'esito della procedura, le spese processuali sono poste a carico del ricorrente e compensate con l'anticipo versato il 31 luglio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