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C-4242/2008 vom 28. Juni 2010</w:t>
      </w:r>
    </w:p>
    <w:p>
      <w:r>
        <w:t>Bundesverwaltungsgericht, 2010-06-28, IT</w:t>
      </w:r>
    </w:p>
    <w:p>
      <w:r>
        <w:rPr>
          <w:b/>
        </w:rPr>
        <w:t xml:space="preserve">Quelle: </w:t>
      </w:r>
      <w:r>
        <w:t>https://mcp.opencaselaw.ch/entscheid/bvger_C-4242_2008</w:t>
      </w:r>
    </w:p>
    <w:p>
      <w:r>
        <w:t>FR: TAF C-4242/2008 du 28 juin 2010</w:t>
      </w:r>
    </w:p>
    <w:p>
      <w:r>
        <w:t>IT: TAF C-4242/2008 del 28 giugno 2010</w:t>
      </w:r>
    </w:p>
    <w:p>
      <w:pPr>
        <w:pStyle w:val="Heading2"/>
      </w:pPr>
      <w:r>
        <w:t>Regeste</w:t>
      </w:r>
    </w:p>
    <w:p>
      <w:r>
        <w:t>Restituzione di prestazioni assicurative e condono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per i superstiti svizzera sono regolate dal diritto interno svizzero.</w:t>
      </w:r>
    </w:p>
    <w:p>
      <w:r>
        <w:rPr>
          <w:b/>
        </w:rPr>
        <w:t>E. 2.3</w:t>
      </w:r>
    </w:p>
    <w:p>
      <w:r>
        <w:t>L'art. 153a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L'oggetto litigioso nella presente procedura ricorsuale è la durata contributiva dell'insorgente. Il ricorrente ha dichiarato d'avere lavorato a B._______, in Svizzera, dall'ottobre 1960 al gennaio 1963, mentre l'autorità inferiore ha determinato, sulla base delle "Tabelle per la determinazione della durata di contribuzione presumibile negli anni 1948-1968" edite dall'Ufficio federale delle assicurazioni sociali, un periodo contributivo di 11 mesi (2 mesi nel 1960 e 9 mesi nel 1961).</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Tribunale federale H 133/06 del 25 settembre 2007 nonché I 524/02 del 25 novembre 2002 e relativi riferimenti). In effetti, per il periodo anteriore al 1° gennaio 1969, i conti individuali non comprendono l'indicazione della durata contributiva in mesi.</w:t>
      </w:r>
    </w:p>
    <w:p>
      <w:r>
        <w:rPr>
          <w:b/>
        </w:rPr>
        <w:t>E. 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4.4.1</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Tribunale federale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Tribunale federale U 97/05 del 17 novembre 2006 consid. 5.3). La rettificazione del conto individuale comprende tutta la durata di contribuzione, pertanto pure gli anni per i quali il pagamento di contributi è prescritto ai sensi dell'art. 16 cpv. 1 LAVS.</w:t>
      </w:r>
    </w:p>
    <w:p>
      <w:r>
        <w:rPr>
          <w:b/>
        </w:rPr>
        <w:t>E. 4.4.2</w:t>
      </w:r>
    </w:p>
    <w:p>
      <w:r>
        <w:t>Il Tribunale federale ha altresì già avuto modo di rilevare che,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Tribunale federale I 524/02 del 25 novembre 2002 consid. 2.3 e relativi riferimenti).</w:t>
      </w:r>
    </w:p>
    <w:p>
      <w:r>
        <w:rPr>
          <w:b/>
        </w:rPr>
        <w:t>E. 5.1</w:t>
      </w:r>
    </w:p>
    <w:p>
      <w:r>
        <w:t>Dall'attestato dell'Ufficio controllo abitanti del comune di F._______ (doc. TAF 12) appare che il ricorrente è arrivato in Svizzera il 26 ottobre 1960 ed è partito per B._______ il 4 marzo 1961. Non è stato tuttavia possibile accertare il tipo d'autorizzazione (stagionale, di soggiorno o di domicilio) di cui il medesimo beneficiava.</w:t>
      </w:r>
    </w:p>
    <w:p>
      <w:r>
        <w:rPr>
          <w:b/>
        </w:rPr>
        <w:t>E. 5.2</w:t>
      </w:r>
    </w:p>
    <w:p>
      <w:r>
        <w:t>Dal canto suo, l'Ufficio controllo abitanti del comune di B._______ ha segnalato in un primo momento che l'insorgente ha risieduto in quel comune al beneficio di un permesso di dimora annuale (permesso di tipo B) dal 2 febbraio al 21 dicembre 1961 nonché dal 15 gennaio al 18 aprile 1962 (doc. TAF 8). L'autorità comunale ha successivamente precisato (scritto del 4 giugno 2010; doc. TAF 16) che dai suoi atti risulta che il ricorrente è stato posto al beneficio di un permesso annuale di tipo B il 9 novembre 1960, ossia ancor prima d'essersi effettivamente e definitivamente trasferito nel comune di B._______ (nel febbraio del 1961), permesso valido fino al 16 dicembre 1961 e poi prorogato fino al 18 aprile 1962 dopo che l'insorgente era rientrato dall'Italia il 15 gennaio 1962.</w:t>
      </w:r>
    </w:p>
    <w:p>
      <w:r>
        <w:rPr>
          <w:b/>
        </w:rPr>
        <w:t>E. 5.3</w:t>
      </w:r>
    </w:p>
    <w:p>
      <w:r>
        <w:t>In virtù delle considerazioni che precedono, e allo stato attuale dell'istruttoria, questo Tribunale constata che appare dimostrato che l'insorgente nel periodo intercorrente dal 9 novembre 1960 al 16 dicembre 1961 è stato continuativamente domiciliato in Svizzera al beneficio di un permesso annuale di tipo B. Come correttamente indicato dall'autorità inferiore nello scritto di osservazioni del 12 maggio 2010, allorquando, come nel caso di specie, lo straniero è al beneficio di un permesso B (annuale) occorre ritenere una durata contributiva completa, tale permesso essendo assimilato al domicilio in Svizzera. In altri termini, in virtù delle indicazioni fornite dal comune di B._______, di cui non vi è motivo di dubitare, appare nella fattispecie in esame doversi ammettere una durata contributiva di almeno un anno intero di reddito, con la conseguenza che la decisione impugnata, che viola il diritto federale (accertamento inesatto ed incompleto dei fatti giuridicamente rilevanti), incorre nell'annullamento.</w:t>
      </w:r>
    </w:p>
    <w:p>
      <w:r>
        <w:rPr>
          <w:b/>
        </w:rPr>
        <w:t>E. 6</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 di principio,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dal momento che l'autorità inferiore dovrà completare l'istruttoria di causa alfine di potere poi statuire con cognizione di causa sulla richiesta rendita del ricorrente, fermo restando che qualora questo Tribunale dovesse completare esso stesso l'istruttoria per quanto ancora necessario e statuire poi direttamente nel merito, esso priverebbe il ricorrente di un grado di giudizio dinanzi ad un'autorità di ricorso che gode di piena cognizione, ciò che nel caso di specie, conto tenuto segnatamente della violazione del principio inquisitorio da parte dell'autorità inferiore (cfr. sulla portata di tale principio il considerando 4.4.1 del presente giudizio) e della conseguente sommaria constatazione dei fatti, non vi è ragione di fare (v. sentenza del Tribunale federale 9C_162/2007 del 3 aprile 2008 consid. 2.3 e relativi riferimenti). Gli atti di causa sono pertanto rinviati all'autorità inferiore affinché completi l'istruttoria ed emani una nuova decisione ai sensi dei considerandi.</w:t>
      </w:r>
    </w:p>
    <w:p>
      <w:r>
        <w:rPr>
          <w:b/>
        </w:rPr>
        <w:t>E. 7.1</w:t>
      </w:r>
    </w:p>
    <w:p>
      <w:r>
        <w:t>Non si prelevano spese processuali (art. 85bis cpv. 2 LAVS).</w:t>
      </w:r>
    </w:p>
    <w:p>
      <w:r>
        <w:rPr>
          <w:b/>
        </w:rPr>
        <w:t>E. 7.2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