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C-4241/2013 vom 28. Mai 2014</w:t>
      </w:r>
    </w:p>
    <w:p>
      <w:r>
        <w:t>Bundesverwaltungsgericht, 2014-05-28, DE</w:t>
      </w:r>
    </w:p>
    <w:p>
      <w:r>
        <w:rPr>
          <w:b/>
        </w:rPr>
        <w:t xml:space="preserve">Quelle: </w:t>
      </w:r>
      <w:r>
        <w:t>https://mcp.opencaselaw.ch/entscheid/bvger_C-4241_2013</w:t>
      </w:r>
    </w:p>
    <w:p>
      <w:r>
        <w:t>FR: TAF C-4241/2013 du 28 mai 2014</w:t>
      </w:r>
    </w:p>
    <w:p>
      <w:r>
        <w:t>IT: TAF C-4241/2013 del 28 maggio 2014</w:t>
      </w:r>
    </w:p>
    <w:p>
      <w:pPr>
        <w:pStyle w:val="Heading2"/>
      </w:pPr>
      <w:r>
        <w:t>Regeste</w:t>
      </w:r>
    </w:p>
    <w:p>
      <w:r>
        <w:t>Freiwillige Versicherung</w:t>
      </w:r>
    </w:p>
    <w:p>
      <w:pPr>
        <w:pStyle w:val="Heading2"/>
      </w:pPr>
      <w:r>
        <w:t>Erwägungen</w:t>
      </w:r>
    </w:p>
    <w:p>
      <w:r>
        <w:rPr>
          <w:b/>
        </w:rPr>
        <w:t>E. 1</w:t>
      </w:r>
    </w:p>
    <w:p>
      <w:r>
        <w:t>Die Beschwerde wird gutgeheissen, der Einspracheentscheid der Vorinstanz vom 29. Mai 2013 wird aufgehoben, und der Beschwerdeführer bleibt weiterhin der freiwilligen Versicherung unterstellt.</w:t>
      </w:r>
    </w:p>
    <w:p>
      <w:r>
        <w:rPr>
          <w:b/>
        </w:rPr>
        <w:t>E. 2</w:t>
      </w:r>
    </w:p>
    <w:p>
      <w:r>
        <w:t>Die Sache geht an die Vorinstanz verbunden mit der Anweisung, nach Eintritt der Rechtskraft des vorliegenden Urteils, dem Beschwerdeführer eine neue 30-tägige Frist zur Begleichung der Beiträge für 2011 inklusive Zinsen anzusetzen.</w:t>
      </w:r>
    </w:p>
    <w:p>
      <w:r>
        <w:rPr>
          <w:b/>
        </w:rPr>
        <w:t>E. 3</w:t>
      </w:r>
    </w:p>
    <w:p>
      <w:r>
        <w:t>Es werden keine Verfahrenskosten erhoben und es wird keine Parteientschädigung zugesprochen.</w:t>
      </w:r>
    </w:p>
    <w:p>
      <w:r>
        <w:rPr>
          <w:b/>
        </w:rPr>
        <w:t>E. 4</w:t>
      </w:r>
    </w:p>
    <w:p>
      <w:r>
        <w:t>Dieses Urteil geht an: - den Beschwerdeführer (Einschreiben mit Rückschein) - die Vorinstanz (Ref-Nr. ______; Einschreiben) - das Bundesamt für Sozialversicherungen (Einschreiben) Der vorsitzende Richter: Die Gerichtsschreiberin: Daniel Stufetti Karin Wagner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