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C-4239/2008 vom 16. November 2010</w:t>
      </w:r>
    </w:p>
    <w:p>
      <w:r>
        <w:t>Bundesverwaltungsgericht, 2010-11-16, IT</w:t>
      </w:r>
    </w:p>
    <w:p>
      <w:r>
        <w:rPr>
          <w:b/>
        </w:rPr>
        <w:t xml:space="preserve">Quelle: </w:t>
      </w:r>
      <w:r>
        <w:t>https://mcp.opencaselaw.ch/entscheid/bvger_C-4239_2008</w:t>
      </w:r>
    </w:p>
    <w:p>
      <w:r>
        <w:t>FR: TAF C-4239/2008 du 16 novembre 2010</w:t>
      </w:r>
    </w:p>
    <w:p>
      <w:r>
        <w:t>IT: TAF C-4239/2008 del 16 novembre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dall'Ufficio dell'assicurazione per l'invalidità per gli assicurati residenti all'estero (UAIE)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entro il termine impartito. Il gravame è dunque ricevibile,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w:t>
      </w:r>
    </w:p>
    <w:p>
      <w:r>
        <w:rPr>
          <w:b/>
        </w:rPr>
        <w:t>E. 5.1</w:t>
      </w:r>
    </w:p>
    <w:p>
      <w:r>
        <w:t>Va ricordato che 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5.5</w:t>
      </w:r>
    </w:p>
    <w:p>
      <w:r>
        <w:t>Per gli art. 5 LAI ed 8 cpv. 3 LPGA gli assicurati maggiorenni che prima di subire un danno alla salute fisica o psichica non esercitavano un'attività lucrativa e dai quali non si può esigere che l'esercitino sono considerati invalidi se tale danno impedisce loro di svolgere le proprie mansioni consuete.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w:t>
      </w:r>
    </w:p>
    <w:p>
      <w:r>
        <w:rPr>
          <w:b/>
        </w:rPr>
        <w:t>E. 6.2</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16 maggio 2003, con la quale l'Ufficio AI del Cantone di Basilea ha erogato in favore dell'assicurata una mezza rendita d'invalidità a decorrere dal 1° novembre 2000 ed una rendita intera dal 1° aprile 2003, ed il 4 giugno 2008, data dell'impugnata decisione.</w:t>
      </w:r>
    </w:p>
    <w:p>
      <w:r>
        <w:rPr>
          <w:b/>
        </w:rPr>
        <w:t>E. 6.3</w:t>
      </w:r>
    </w:p>
    <w:p>
      <w:r>
        <w:t>Se la capacità al guadagno o la capacità di svolgere le mansioni consuete peggiora oppure se la grande invalidità si aggrava o l'assistenza dovuta all'invalidità aumenta, occorre tener conto del cambiamento determinante il diritto a prestazioni non appena esso perdura da tre mesi senza interruzione notevole (art. 88a cpv. 2 OAI). La costante giurisprudenza ha stabilito che le rendite d'invalidità sono soggette a revisione non solo in caso di modifica rilevante dello stato di salute che ha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6.4</w:t>
      </w:r>
    </w:p>
    <w:p>
      <w:r>
        <w:t>La riduzione o la soppressione della rendita è messa in atto al più presto il primo giorno del secondo mese che segue la notifica della decisione (art. 88bis cpv. 2 lett. a OAI).</w:t>
      </w:r>
    </w:p>
    <w:p>
      <w:r>
        <w:rPr>
          <w:b/>
        </w:rPr>
        <w:t>E. 7.1</w:t>
      </w:r>
    </w:p>
    <w:p>
      <w:r>
        <w:t>L'interessata non ha più svolto attività lucrativa dopo il rimpatrio. Risulta che l'interessata aveva lavorato a tempo pieno fino al 1997 e, verosimilmente per problemi di salute, a tempo parziale da gennaio 1998 (4,2 ore al giorno per 5 giorni la settimana) ed avrebbe definitivamente cessato il 31 maggio 2002 (doc. 16 e 22).</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7.3</w:t>
      </w:r>
    </w:p>
    <w:p>
      <w:r>
        <w:t>Ai fini del presente giudizio 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art. 8 cpv. 3 LPGA). L'art. 27 OAI precisa che per mansioni consuete di una persona senza attività lucrativa occupata nell'economia domestica s'intendono gli usuali lavori domestici, l'educazione dei figli nonché le attività artistiche e di pubblica utilità.</w:t>
      </w:r>
    </w:p>
    <w:p>
      <w:r>
        <w:rPr>
          <w:b/>
        </w:rPr>
        <w:t>E. 7.4</w:t>
      </w:r>
    </w:p>
    <w:p>
      <w:r>
        <w:t>Va precisato che secondo l'art. 28a cpv. 3 LAI qualora l'assicurato eserciti un'attività lucrativa a tempo parziale, o collabori gratuitamente nell'azienda del coniuge, l'invalidità, per questa parte, è determinata secondo l'art. 16 LPGA. Se, inoltre, svolge anche le mansioni consuete, l'invalidità per questa attività è determinata secondo il capoverso 2bis. In tal caso, occorre determinare la parte dell'attività lucrativa o della collaborazione gratuita nell'azienda del coniuge e quella dello svolgimento delle mansioni consuete e valutare il grado d'invalidità nei due ambiti (metodo misto).</w:t>
      </w:r>
    </w:p>
    <w:p>
      <w:r>
        <w:rPr>
          <w:b/>
        </w:rPr>
        <w:t>E. 7.5</w:t>
      </w:r>
    </w:p>
    <w:p>
      <w:r>
        <w:t>In carenza di documentazione economica, la documentazione medica costituisce un importante elemento di giudizio per determinare quali lavori siano ancora ragionevolmente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8.1</w:t>
      </w:r>
    </w:p>
    <w:p>
      <w:r>
        <w:t>Nel riconoscere inizialmente il diritto alla rendita AI l'autorità amministrativa si era fondata su di una documentazione medica dalla quale traspariva che l'assicurata era portatrice di marcati episodi depressivi leggeri/medi con turbe somatiche in un quadro di disturbo depressivo ricorrente; insonnia permanente con risvegli notturni prolungati.</w:t>
      </w:r>
    </w:p>
    <w:p>
      <w:r>
        <w:rPr>
          <w:b/>
        </w:rPr>
        <w:t>E. 8.2</w:t>
      </w:r>
    </w:p>
    <w:p>
      <w:r>
        <w:t>Al momento della revisione in esame, è stata accertata la diagnosi di disturbo depressivo non specificato, asma bronchiale (cfr. perizia psichiatrica del 9 luglio 2007; perizia medica particolareggiata del 9 agosto 2007, doc. 38, 39). I medici legali autori della relazione del 6 febbraio 2008 (Dott.ri Tujillo e Tejero) esibita in sede di audizione attestano anche una grave obesità (BMI di 34,2 kg/m2), un diabete mellito II resistente all'insulina, ma privo di complicazioni, coxartrosi limitante, asma bronchiale e disturbo depressivo inquadrabile in un disturbo distimico cronico.</w:t>
      </w:r>
    </w:p>
    <w:p>
      <w:r>
        <w:rPr>
          <w:b/>
        </w:rPr>
        <w:t>E. 9.1</w:t>
      </w:r>
    </w:p>
    <w:p>
      <w:r>
        <w:t>Divergenti sono i pareri circa le ripercussioni invalidanti delle menzionate affezioni. L'interessata, sulla scorta della documentazione esibita (rapporto dei medici legali menzionati) sostiene di essere invalida in misura sicuramente superiore al 70%, di modo che avrebbe diritto alla rendita intera AI. I medici dell'UAIE consultati (Dott.ri Ribordy e Gabris) negano tale assunto. Il sanitario dell'INSS (Dott. Pro Bueno) ritiene che l'interessata potrebbe svolgere lavori leggeri. Dal canto suo, lo psichiatra autore del rapporto del 9 luglio 2007, rileva che la sintomatologia che presenta la peritanda le impedisce temporaneamente lo svolgimento del suo lavoro.</w:t>
      </w:r>
    </w:p>
    <w:p>
      <w:r>
        <w:rPr>
          <w:b/>
        </w:rPr>
        <w:t>E. 9.2</w:t>
      </w:r>
    </w:p>
    <w:p>
      <w:r>
        <w:t>Lo scrivente Tribunale è del parere che l'istruttoria non è stata adeguatamente svolta. La malattia principale di cui soffre l'assicurata consiste in una forma depressiva mal investigata. È verosimile che l'interessata abbia cessato di lavorare nel 2002 per questa patologia e che la stessa si trovasse "borderline" senza però presentare una forma di depressione di tipo "maggiore", come invece sembra addurre il Dott. Gabris. Quest'ultimo si è quindi basato su di una premessa erronea per ammettere il miglioramento dello stato di salute dell'interessata. Ad ogni modo, gli esami specialistici ad atti sono manifestamente insufficienti per pronunciarsi sull'evoluzione della capacità lavorativa dell'interessata. Né il referto dello psichiatra spagnolo, né quello del Dott. Gabris hanno esaminato nel dettaglio la patologia dell'interessata. Per di più, i medici legali autori della relazione del 6 febbraio 2008 pongono una diagnosi differente, accennando anche ad un disturbo distimico di tipo cronico. L'accertamento appare anche confuso nella misura in cui la pagina 2 della perizia medica dettagliata (doc. 39) accenna ad un passato di crisi epilettiche, peraltro ancora presenti ed in trattamento da uno specialista in neurologia. Trattasi tuttavia verosimilmente di uno scambio di persona in quanto si parla di una precedente attività di marinaio mercantile. Ad ogni buon conto, di regola, un rapporto psichiatrico, per avere valore probante, deve contenere l'anamnesi, l'evoluzione della malattia, lo stato attuale, la diagnosi, la prognosi, la durata ed il tipo di trattamento (con il dosaggio), la frequenza delle sedute specialistiche. In modo specifico, il rapporto stesso dovrebbe fornire delle indicazioni sullo stato psichico (aspetto, atteggiamento, orientamento spazio-temporale, conservazione della memoria, capacità di concentrazione, facoltà di comprensione, d'interpretazione e di percezione), nonché tutti quei riscontri che permettono di individuare elementi di carattere patologico ed eventuali test psichiatrici. Queste ricerche sono necessarie laddove la malattia psichica/mentale è data come la principale causa di uno stato d'invalidità. Questo esame dovrebbe protrarsi su più visite e con la raccolta del parere del medico specialista curante. Queste basi e condizioni fanno difetto nella specie. Inoltre, i medici legali Dott.ri Trujillo e Tejero, nel febbraio 2008, ossia prima dell'impugnata decisione (sebbene la loro perizia sia stata esibita solo con il ricorso), attestano altre patologie che meritano un approfondimento.</w:t>
      </w:r>
    </w:p>
    <w:p>
      <w:r>
        <w:rPr>
          <w:b/>
        </w:rPr>
        <w:t>E. 9.3</w:t>
      </w:r>
    </w:p>
    <w:p>
      <w:r>
        <w:t>Quando il parere del medico dell'UAIE diverge dagli altri giudizi e/o non può essere fondato su documentazione oggettiva avente la qualità di prova, occorre procedere ad una nuova investigazione medica. Infatti, è compito del consulente del Servizio medico regionale o del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OAI). Ora, fatte queste considerazioni, il collegio giudicante si trova nell'impossibilità di determinare la misura dell'eventuale modifica dell'incapacità di lavoro e di guadagno subita dall'interessata e da quando questa modifica esisterebbe.</w:t>
      </w:r>
    </w:p>
    <w:p>
      <w:r>
        <w:rPr>
          <w:b/>
        </w:rPr>
        <w:t>E. 10.1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10.2</w:t>
      </w:r>
    </w:p>
    <w:p>
      <w:r>
        <w:t>L'UAIE dovrà quindi completare l'istruttoria delucidando la situazione medica per il periodo dal maggio 2003 fino alla data dell'impugnata decisione (4 giugno 2008). L'UAIE emanerà poi un nuovo provvedimento impugnabile. A tale fine la ricorrente dovrà essere sottoposta ad una perizia pluridisciplinare (psichiatria, ortopedia, medicina interna) accompagnata dagli esami essenziali che il caso richiede. L'amministrazione richiamerà gli atti medici del servizio psichiatrico dove il paziente è seguita. I periti incaricati si pronunceranno sulla capacità di lavoro dell'assicurata nella sua precedente attività ed in altre eventualmente esigibili dal maggio 2003 in poi. Se del caso, l'Autorità amministrativa effettuerà poi un'adeguata e circostanziata indagine comparativa dei redditi, applicando il metodo di calcolo adeguato (cfr. consid. 7)</w:t>
      </w:r>
    </w:p>
    <w:p>
      <w:r>
        <w:rPr>
          <w:b/>
        </w:rPr>
        <w:t>E. 11.1</w:t>
      </w:r>
    </w:p>
    <w:p>
      <w:r>
        <w:t>Visto l'esito del ricorso, non vengono prelevate spese processuali e l'anticipo di Fr. 305.- le viene restituito dopo la crescita in giudicato del presente giudizio.</w:t>
      </w:r>
    </w:p>
    <w:p>
      <w:r>
        <w:rPr>
          <w:b/>
        </w:rPr>
        <w:t>E. 11.2</w:t>
      </w:r>
    </w:p>
    <w:p>
      <w:r>
        <w:t>In base all'art. 64 PA, l'autorità di ricorso, se ammette il ricorso in tutto o in parte, può assegnare al ricorrente un'indennità per le spese indispensabili e relativamente elevate che ha sopportato. Nel caso in esame, vista la memoria di ricorso, si giustifica riconoscere alla parte ricorrente un'indennità per spese ripetibili di Fr. 1'200.-, da porre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