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C-4237/2011 vom 15. Februar 2012</w:t>
      </w:r>
    </w:p>
    <w:p>
      <w:r>
        <w:t>Bundesverwaltungsgericht, 2012-02-15, IT</w:t>
      </w:r>
    </w:p>
    <w:p>
      <w:r>
        <w:rPr>
          <w:b/>
        </w:rPr>
        <w:t xml:space="preserve">Quelle: </w:t>
      </w:r>
      <w:r>
        <w:t>https://mcp.opencaselaw.ch/entscheid/bvger_C-4237_2011</w:t>
      </w:r>
    </w:p>
    <w:p>
      <w:r>
        <w:t>FR: TAF C-4237/2011 du 15 février 2012</w:t>
      </w:r>
    </w:p>
    <w:p>
      <w:r>
        <w:t>IT: TAF C-4237/2011 del 15 febbraio 2012</w:t>
      </w:r>
    </w:p>
    <w:p>
      <w:pPr>
        <w:pStyle w:val="Heading2"/>
      </w:pPr>
      <w:r>
        <w:t>Regeste</w:t>
      </w:r>
    </w:p>
    <w:p>
      <w:r>
        <w:t>Revisione della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4.1</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136 V 24 consid. 4.3). Le disposizioni relative alla 6a revisione AI (primo pacchetto di misure), che sono entrate in vigore il 1° gennaio 2012, non sono invece applicabili (RU 2011 5659, FF 2010 1603).</w:t>
      </w:r>
    </w:p>
    <w:p>
      <w:r>
        <w:rPr>
          <w:b/>
        </w:rPr>
        <w:t>E. 4.2</w:t>
      </w:r>
    </w:p>
    <w:p>
      <w:r>
        <w:t>Il periodo di cognizione giudiziaria dello scrivente Tribunale amministrativo federale si estende fino al 14 giugno 2011, data dell'impugnata decisione. Il giudice delle assicurazioni sociali analizza, infatti, la legalità della decisione impugnata, in generale, secondo lo stato di fatto esistente al momento in cui la decisione in lite è stata resa.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 Se, di contro, è stata fatta domanda di revisione, nella domanda si deve dimostrare che il grado d'invalidità è modificato in misura rilevante per il diritto a prestazioni (art. 87 cpv. 3 OAI).</w:t>
      </w:r>
    </w:p>
    <w:p>
      <w:r>
        <w:rPr>
          <w:b/>
        </w:rPr>
        <w:t>E. 6.2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verfahrensrechtliche Grundfigur namentlich von Invalidenrentenrevisionen, in: Schaffhauser/Schlauri, Die Revision von Dauerleistungen in der Sozialversicherung, San Gallo, 1999, p. 15).</w:t>
      </w:r>
    </w:p>
    <w:p>
      <w:r>
        <w:rPr>
          <w:b/>
        </w:rPr>
        <w:t>E. 6.4</w:t>
      </w:r>
    </w:p>
    <w:p>
      <w:r>
        <w:t>La riduzione o la soppressione della rendita è messa in atto al più presto il primo giorno del secondo mese che segue la notifica della decisione (art. 88bis cpv. 2 lett. a OAI). L'aumento della rendita, dell'assegno per grandi invalidi o del contributo per l'assistenza avviene al più presto a partire dal mese in cui la domanda è stata inoltrata se l'assicurato ha chiesto la revisione e a partire dal mese in cui è stata prevista se la revisione ha luogo d'ufficio (art. 88bis cpv. 1 lett. a e b OAI).</w:t>
      </w:r>
    </w:p>
    <w:p>
      <w:r>
        <w:rPr>
          <w:b/>
        </w:rPr>
        <w:t>E. 7.1</w:t>
      </w:r>
    </w:p>
    <w:p>
      <w:r>
        <w:t>Se le condizioni di cui al menzionato art. 87 cpv. 3 OAI non sono adempiute, l'Ufficio AI non entra nel merito della richiesta (DTF 109 V 114 consid. 2a). Se, per contro, l'Ufficio AI entra nel merito della nuova domanda deve esaminare la fattispecie da un punto di vista materiale e, in particolare, verificare se la modifica del grado d'invalidità resa verosimile dall'assicurato si è effettivamente realizzata (DTF 109 V 115).</w:t>
      </w:r>
    </w:p>
    <w:p>
      <w:r>
        <w:rPr>
          <w:b/>
        </w:rPr>
        <w:t>E. 7.2</w:t>
      </w:r>
    </w:p>
    <w:p>
      <w:r>
        <w:t>Nella fattispecie, l'UAIE con decisione del 14 giugno 2011 non è entrato nel merito della domanda di revisione per aggravamento. Tuttavia, si deve constatare che dopo avere ricevuto la domanda, prima di emanare la decisione impugnata, l'autorità inferiore ha interpellato il suo servizio medico (cfr. doc. 141). Si deve pertanto ritenere che l'autorità inferiore, di fatto e contrariamente a quanto indicato nella decisione impugnata, ha esaminato sul merito la domanda di revisione. Del resto, in sede ricorsuale ha ancora sottoposto l'incarto dapprima al Dott. Rais e in seguito al Dott. Habicht (doc. 149 e 151). Nella sua risposta del 23 dicembre 2011 l'autorità inferiore ha esplicitamente indicato che le condizioni per esaminare la domanda di revisione erano adempiute. In queste circostanze, il giudice non ha da esaminare la legittimità di siffatta entrata nel merito (DTF 133 V 108 consid. 5.2 e DTF 109 V 108 consid. 2b; sentenza del TAF C-3667/08 consid. 4).</w:t>
      </w:r>
    </w:p>
    <w:p>
      <w:r>
        <w:rPr>
          <w:b/>
        </w:rPr>
        <w:t>E. 7.3</w:t>
      </w:r>
    </w:p>
    <w:p>
      <w:r>
        <w:t>Il punto di partenza per stabilire se il grado d'invalidità si è modificato in maniera da influire sul diritto a prestazioni è costituito dall'ultima decisione che ha esaminato materialmente il diritto alla rendita (DTF 133 V 108 consid. 5.4). Pertanto, nella specie, il periodo di esame si estende dal 2 novembre 2007, data della decisione con la quale all'interessato è stato comunicato che il diritto alla rendita intera veniva ridotto ad un quarto di rendita ed il 14 giugno 2011, data dell'impugnata decisione. Va segnalato che il grado d'invalidità (in attività sostitutive adeguate) è stato portato al 50%, con conseguente diritto alla mezza rendita, con sentenza di questo Tribunale del 30 ottobre 2009 (incapacità di guadagno del 54%).</w:t>
      </w:r>
    </w:p>
    <w:p>
      <w:r>
        <w:rPr>
          <w:b/>
        </w:rPr>
        <w:t>E. 8.1</w:t>
      </w:r>
    </w:p>
    <w:p>
      <w:r>
        <w:t>La nozione d'invalidità di cui all'art. 4 LAI e 8 LPGA è di carattere giuridico economico e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8.2</w:t>
      </w:r>
    </w:p>
    <w:p>
      <w:r>
        <w:t>In carenza di documentazione economica, la documentazione medica costituisce un importante elemento di giudizio per determinare quali lavori siano ancora esigibili dall'assicurato, ma non spetta al medico graduare il grado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Quando venne sostituita la rendita intera con un quarto di rendita, rispettivamente una mezza rendita, l'assicurato era portatore di sindrome lombo vertebrale persistente con sequele sensitivo motorie delle radici L5-S1 e da emilaminectomie e da ablazione di materiale di osteosintesi (1997/1998), sindrome da dolore somatoforme dal 2002 (cfr. perizia del CEMed Nyon del 25 ottobre 2006, doc. 106).</w:t>
      </w:r>
    </w:p>
    <w:p>
      <w:r>
        <w:rPr>
          <w:b/>
        </w:rPr>
        <w:t>E. 9.2</w:t>
      </w:r>
    </w:p>
    <w:p>
      <w:r>
        <w:t>Al momento della revisione in esame (su domanda), l'autorità inferiore ha ritenuto quanto esposto dal Dott. Raffa nella sua relazione del 26 gennaio 2011. Questo sanitario indica, sulla base di rapporti specialistici allegati (Dott. Iirillo, ortopedico e Dott. Apicella, psichiatra) che il paziente è portatore di esiti di intervento colonna vertebrale e lombare dell'aprile 1997 con asportazione ernia discale L5-S1 ed emilaminectomia destra di L5, esiti di intervento di stabilizzazione vertebrale circonferenziale con innesto osseo, cage e viti nel novembre 1998, esiti di posizionamento neuro-stimolatore midollare (con insufficiente beneficio), lombo sciatalgia bilaterale a carattere compressivo da radicolopatia lombosacrale e aderenze peridurali, disturbo bipolare II (cfr. rapporti del Dott. Raffa del 26 gennaio 2001, dei Dottori Iirillo, ortopedico e Apicella, psichiatra e della Dott.ssa Procopio).</w:t>
      </w:r>
    </w:p>
    <w:p>
      <w:r>
        <w:rPr>
          <w:b/>
        </w:rPr>
        <w:t>E. 10.1</w:t>
      </w:r>
    </w:p>
    <w:p>
      <w:r>
        <w:t>Per quanto riguarda le conseguenze invalidanti delle menzionate affezioni, il Dott. Rais del servizio medico dell'UAIE nel suo primo rapporto del 21 febbraio 2011 ha escluso che si possa intravvedere un mutamento della capacità di lavoro e di guadagno dell'assicurato rispetto al periodo precedente (doc. 141). Lo stesso medico ha invece cambiato parere dopo il deposito del ricorso ed ha proposto di ammettere che anche in attività sostitutive A._______ presenterebbe un'incapacità di lavoro superiore al 70% (doc. 149). Tuttavia, egli ha suggerito che il suo parere fosse confortato da un punto di vista di uno specialista psichiatra. L'UAIE ha così interpellato il Dott. Habicht, il quale ha ritenuto opportuno sottoporre il paziente a visita pluridisciplinare (doc. 150, 151).</w:t>
      </w:r>
    </w:p>
    <w:p>
      <w:r>
        <w:rPr>
          <w:b/>
        </w:rPr>
        <w:t>E. 10.2</w:t>
      </w:r>
    </w:p>
    <w:p>
      <w:r>
        <w:t>È evidente, come rilevato dal servizio medico dell'autorità inferiore, che la documentazione prodotta in sede di richiesta e confortata da quella esibita con il ricorso ha reso plausibile un peggioramento dello stato di salute dell'interessato nel luglio 2008 e, conseguentemente, della sua capacità di lavoro e di guadagno. Tuttavia, visti i pareri dei Dott.ri Rais e Habicht, non è dato per certo che l'interessato presenti da allora un grado d'incapacità di lavoro in tutte le attività ed in misura superiore al 70%. Il Dott. Habicht, in base agli atti, non ha potuto esprimersi su un eventuale peggioramento delle condizioni di salute soprattutto dal lato psichiatrico. La diagnosi accennata di sindrome bipolare II lascia certo presagire uno stato di salute precario e fragile e, quindi, d'invalidità importante. Non si può però esprimere un parere quantitativo senza aver sottoposto il paziente a visita specialistica.</w:t>
      </w:r>
    </w:p>
    <w:p>
      <w:r>
        <w:rPr>
          <w:b/>
        </w:rPr>
        <w:t>E. 11.1</w:t>
      </w:r>
    </w:p>
    <w:p>
      <w:r>
        <w:t>Ora, fatte queste considerazioni, fermo restando che il diritto ad almeno una mezza rendita AI - motivato dal punto di vista somatico (cfr. perizia del CEMed, vedi anche sentenza del Tribunale federale del 1° settembre 2010 pag. 5) - può essere confermato (cfr. DTF 137 V 314 consid. 3.2.4), il collegio giudicante si trova nell'impossibilità di determinare la misura dell'eventuale peggioramento dell'incapacità di lavoro e di guadagno subita dall'interessato e da quando questo peggioramento esisterebbe. Non si può infatti escludere che un peggioramento sia intervenuto dal punto di vista psichico, allorquando ancora nella sentenza del 30 ottobre 2009 del Tribunale amministrativo federale i disturbi psichici erano stati esplicitamente negati (consid. 12). In queste circostanze, come lo propone l'UAIE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 (DTF 137 V 210 consid. 4.4.1.4).</w:t>
      </w:r>
    </w:p>
    <w:p>
      <w:r>
        <w:rPr>
          <w:b/>
        </w:rPr>
        <w:t>E. 11.2</w:t>
      </w:r>
    </w:p>
    <w:p>
      <w:r>
        <w:t>L'UAIE dovrà quindi completare l'istruttoria delucidando la situazione medica per il periodo dal 2007 fino alla data dell'impugnata decisione (14 giugno 2011). L'UAIE emanerà poi un nuovo provvedimento impugnabile. A tale fine il ricorrente dovrà essere sottoposto ad una perizia approfondita pluridisciplinare (ortopedia/neurologia e psichiatria), come richiesto dal servizio medico dell'UAIE, ed a tutti quegli esami clinici/strumentali che il caso richiede. Se del caso, l'UAIE effettuerà poi un'indagine comparativa dei redditi, tenendo conto della reale capacità dell'assicurato di riprendere un'attività lucrativa malgrado il periodo di inattività. Infatti, l'assicurato non lavora più dal 1996. Di regola, gli effetti di una lunga assenza dal mercato del lavoro non possono essere attenuati che attraverso delle misure di reintegrazione e riadattamento operati dall'assicurazione per l'invalidità, salvo nei casi in cui sussistano chiari elementi per ritenere che l'interessato stesso possa reintegrarsi in un consono settore produttivo con i propri mezzi (cfr. sentenze del Tribunale federale 9C_368/2010 del 31 gennaio 2011 consid. 5.4 e 9C_163/2009 del 10 settembre 2010 pubblicata in SVR 2011 IV n° 30 e precisata in 9C_228/2010 del 26 aprile 2011 consid. 3.3).</w:t>
      </w:r>
    </w:p>
    <w:p>
      <w:r>
        <w:rPr>
          <w:b/>
        </w:rPr>
        <w:t>E. 12.1</w:t>
      </w:r>
    </w:p>
    <w:p>
      <w:r>
        <w:t>Visto l'esito del ricorso, non vengono prelevate spese processuali.</w:t>
      </w:r>
    </w:p>
    <w:p>
      <w:r>
        <w:rPr>
          <w:b/>
        </w:rPr>
        <w:t>E. 12.2</w:t>
      </w:r>
    </w:p>
    <w:p>
      <w:r>
        <w:t>Conformemente all'art. 64 PA, l'autorità di ricorso, se ammette il ricorso in tutto o in parte, può assegnare al ricorrente un'indennità per le spese indispensabili e relativamente elevate che ha sopportato. Visto l'esito il ricorso e la replica della parte ricorrente, nonché la documentazione esibita, si giustifica riconoscere alla stessa un'indennità per spese ripetibili di 1'200 franchi, la quale è posta a carico dell'autorità inferiore (DTF 132 V 215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