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C-4237/2009 vom 28. Januar 2010</w:t>
      </w:r>
    </w:p>
    <w:p>
      <w:r>
        <w:t>Bundesverwaltungsgericht, 2010-01-28, FR</w:t>
      </w:r>
    </w:p>
    <w:p>
      <w:r>
        <w:rPr>
          <w:b/>
        </w:rPr>
        <w:t xml:space="preserve">Quelle: </w:t>
      </w:r>
      <w:r>
        <w:t>https://mcp.opencaselaw.ch/entscheid/bvger_C-4237_2009</w:t>
      </w:r>
    </w:p>
    <w:p>
      <w:r>
        <w:t>FR: TAF C-4237/2009 du 28 janvier 2010</w:t>
      </w:r>
    </w:p>
    <w:p>
      <w:r>
        <w:t>IT: TAF C-4237/2009 del 28 gennaio 2010</w:t>
      </w:r>
    </w:p>
    <w:p>
      <w:pPr>
        <w:pStyle w:val="Heading2"/>
      </w:pPr>
      <w:r>
        <w:t>Regeste</w:t>
      </w:r>
    </w:p>
    <w:p>
      <w:r>
        <w:t>Droit de cité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de la loi fédérale du 20 septembre 1952 sur l'acquisition et la perte de la nationalité suisse (Loi sur la nationalité, LN, RS 141.0).</w:t>
      </w:r>
    </w:p>
    <w:p>
      <w:r>
        <w:rPr>
          <w:b/>
        </w:rPr>
        <w:t>E. 1.2</w:t>
      </w:r>
    </w:p>
    <w:p>
      <w:r>
        <w:t>A moins que la LTAF n'en dispose autrement, la procédure devant le TAF est régie par la PA (cf. art. 37 LTAF).</w:t>
      </w:r>
    </w:p>
    <w:p>
      <w:r>
        <w:rPr>
          <w:b/>
        </w:rPr>
        <w:t>E. 1.3</w:t>
      </w:r>
    </w:p>
    <w:p>
      <w:r>
        <w:t>A._______, sur qui porte la décision de non-entrée en matière de l'ODM du 10 juin 2009 et principal intéressé, a qualité pour agir (art. 48 al. 1 PA). Celle de son épouse est moins évidente mais peut demeurer indécise vu l'issue de la cause (cf. à ce propos les arrêts du Tribunal fédéral 1C_50/2009 du 26 février 2009 consid. 1 et 1C_208/2009 du 27 mai 2009 consid. 2; arrêt du TAF C-5597/2009 du 11 novembre 2009 consid 1.3). Le recours, présenté dans la forme et les délais prescrits par la loi,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p. 252; Jurisprudence des autorités administratives de la Confédération [JAAC] 63.45 consid. 3a et réf. cit. ; ANDRÉ GRISEL, Traité de droit administratif, Neuchâtel 1984, tome II p. 947). La jurisprudence et la doctrine l'ont cependant déduite de l'art. 66 PA, qui prévoit le droit de demander la révision des décisions, et des art. 8 et 29 al. 2 de la Constitution fédérale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ou lorsque les circonstances se sont modifiées dans une mesure notable depuis que la première décision a été rendue (cf. Semaine judiciaire 2004 I p. 393 consid. 2; ATF 127 I 133 consid. 6 et références citées; 124 II 1 consid. 3a.; JAAC 67.106 consid. 1 et réf. cit.; cf. GRISEL, op. cit., vol. II, p. 947ss). La procédure extraordinaire (de révision ou de réexamen) ne saurait toutefois servir de prétexte pour remettre continuellement en question des décisions entrées en force, ni surtout à éluder les dispositions légales sur les délais de recours (ATF 127 I précité, 120 Ib 42 consid. 2b; JAAC 63.45 consid. 3a in fine; arrêt du Tribunal fédéral 2A.20/2004 du 7 avril 2004; GRISEL, op. cit., vol. II, p. 948). Elle ne saurait non plus viser à supprimer une erreur de droit (ATF 111 Ib 209 consid. 1 in fine p. 211; JAAC 55.2), à bénéficier d'une nouvelle interprétation ou d'une nouvelle pratique ou encore à obtenir une nouvelle appréciation des faits qui étaient déjà connus en procédure ordinaire (ATF 98 Ia 568 consid. 5b p. 573; JAAC 53.4 consid. 4, JAAC 53.14 consid. 4; BLAISE KNAPP, Précis de droit administratif, Bâle/Francfort-sur-le-Main 1991, p. 276).</w:t>
      </w:r>
    </w:p>
    <w:p>
      <w:r>
        <w:rPr>
          <w:b/>
        </w:rPr>
        <w:t>E. 3.2</w:t>
      </w:r>
    </w:p>
    <w:p>
      <w:r>
        <w:t>Selon la pratique en vigueur en matière de révision, applicable par analogie à l'institution du réexamen (cf. URSINA BEERLI-BONORAND, Die ausserordentlichen Rechtsmittel in der Verwaltungsrechtspflege des Bundes und der Kantone, Zurich 1985,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(ATF 122 II 17 consid. 3 p. 19, 110 V 138 consid. 2 p. 141, 108 V 170 consid. 1 p. 171s.; Arrêt du Tribunal administratif fédéral D-4632/2007 du 31 juillet 2007; JAAC 63.45 et 55.2; GRISEL, op. cit., vol. II, p. 944; ALFRED KÖLZ/ISABELLE HÄNER, Verwaltungsverfahren und Verwaltungsrechtspflege des Bundes, Zurich 1998, p. 156ss; KNAPP, op. cit., p. 276; GYGI, Bundesverwaltungsrechtspflege, Berne 1983, p. 262s.; JEAN-FRANÇOIS POUDRET, Commentaire de la loi fédérale d'organisation judiciaire, vol. V, Berne 1992, p. 18, 27ss et 32ss).</w:t>
      </w:r>
    </w:p>
    <w:p>
      <w:r>
        <w:rPr>
          <w:b/>
        </w:rPr>
        <w:t>E. 3.3</w:t>
      </w:r>
    </w:p>
    <w:p>
      <w:r>
        <w:t>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113 Ia 146 consid. 3c; 109 Ib 246 consid. 4a; JAAC 45.68, voir également arrêt du Tribunal fédéral 2C_38/2008 du 2 mai 2008 consid. 2.2; Grisel, op. cit., vol. II, p. 949s. ; Kölz/Häner, op. cit., p. 164). Les conclusions du recourant (soit "l'objet du litige" ou "Streitgegenstand") sont donc limitées par les questions tranchées dans le dispositif de la décision querellée (soit "l'objet de la contestation" ou "Anfechtungsgegenstand"). Celles qui en sortent, en particulier les questions portant sur le fond de l'affaire, ne sont pas recevables (cf. ATF 135 II 38 consid. 1.2, 125 V 413 consid. 1; Kölz/Häner, op. cit., p. 148ss ; Gygi, op. cit., p. 44ss ; Poudret, op. cit., p. 8s., n. 2.2 ; Pierre Moor, Droit administratif, vol. II : Les actes administratifs et leur contrôle, Berne 1991, p. 438, 444 et 446s.). En considération de ce qui précède, les conclusions des recourants, en tant qu'elles tendent à l'octroi à A._______ de la nationalité suisse en application de l'art. 27 LN, sont irrecevables, le Tribunal devant se limiter à examiner si c'est à bon droit que l'autorité inférieure n'est pas entrée en matière sur la demande de réexamen.</w:t>
      </w:r>
    </w:p>
    <w:p>
      <w:r>
        <w:rPr>
          <w:b/>
        </w:rPr>
        <w:t>E. 4</w:t>
      </w:r>
    </w:p>
    <w:p>
      <w:r>
        <w:t>Dans le cadre de la présente procédure extraordinaire, les intéressés, dans un recours de nature essentiellement appellatoire, considèrent que c'est à tort que A._______ s'est vu refuser la naturalisation facilitée, laquelle, selon eux, relève d'un acte politique et non juridique. Le Tribunal prend note du fait que les recourants n'acceptent pas les décisions administratives ou judiciaires qui ont été rendues à ce jour. Il n'en demeure pas moins que depuis l'arrêt du Tribunal fédéral du 27 mai 2009 déclarant leur recours irrecevable, la décision de l'ODM du 22 décembre 2008 est entrée en force et est exécutoire. Elle ne peut dès lors être reconsidérée qu'aux conditions strictes décrites auparavant (supra consid. 3). Or, si dans leurs différentes interventions, les époux AB._______ critiquent le refus d'octroyer à A._______ la nationalité helvétique, ils n'invoquent pas pour autant de motifs de révision au sens de l'art. 66 PA (ce que la Haute Cour avait déjà constaté dans ses arrêts des 9 et 24 mars 2009), ni de modification importante des circonstances depuis le prononcé de l'arrêt du 27 mai 2009. Ils n'ont en particulier à aucun moment démontré que A._______ avait assaini sa situation financière et qu'il ne faisait plus l'objet de dettes ou de poursuites, éléments déterminants qui ont fondé la décision de l'ODM du 22 décembre 2008.</w:t>
      </w:r>
    </w:p>
    <w:p>
      <w:r>
        <w:rPr>
          <w:b/>
        </w:rPr>
        <w:t>E. 5</w:t>
      </w:r>
    </w:p>
    <w:p>
      <w:r>
        <w:t>En conséquence, il apparaît que les recourants n'ont allégué, à l'exception de leur mécontentement et de leur conception personnelle du droit de la nationalité, aucun fait nouveau, ni aucun changement notable de circonstances propres à contraindre l'autorité inférieure à statuer au fond.</w:t>
      </w:r>
    </w:p>
    <w:p>
      <w:r>
        <w:rPr>
          <w:b/>
        </w:rPr>
        <w:t>E. 6</w:t>
      </w:r>
    </w:p>
    <w:p>
      <w:r>
        <w:t>Il ressort de ce qui précède que la décision du 10 juin 2009, par laquelle l'ODM n'est pas entré en matière sur la demande de réexamen du 31 mai 2009, est conforme au droit. En conséquence, le recours est rejeté, dans la mesure où il est recevable.</w:t>
      </w:r>
    </w:p>
    <w:p>
      <w:r>
        <w:rPr>
          <w:b/>
        </w:rPr>
        <w:t>E. 7</w:t>
      </w:r>
    </w:p>
    <w:p>
      <w:r>
        <w:t>En outre, faute d'une motivation appropriée susceptible d'ouvrir la voie du réexamen, le recours du 11 juin 2009 était manifestement dénué de chances de succès, voire téméraire comme le TAF a eu l'occasion de le préciser par décision incidente du 8 juillet 2009. Partant, la requête d'assistance judiciaire au sens de l'art. 65 al. 1 et 2 PA est également rejetée et les frais de procédure sont mis à la charge des recourants (art. 63 al. 1 PA, en relation avec les art.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