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C-4235/2014 vom 17. Dezember 2014</w:t>
      </w:r>
    </w:p>
    <w:p>
      <w:r>
        <w:t>Bundesverwaltungsgericht, 2014-12-17, DE</w:t>
      </w:r>
    </w:p>
    <w:p>
      <w:r>
        <w:rPr>
          <w:b/>
        </w:rPr>
        <w:t xml:space="preserve">Quelle: </w:t>
      </w:r>
      <w:r>
        <w:t>https://mcp.opencaselaw.ch/entscheid/bvger_C-4235_2014</w:t>
      </w:r>
    </w:p>
    <w:p>
      <w:r>
        <w:t>FR: TAF C-4235/2014 du 17 décembre 2014</w:t>
      </w:r>
    </w:p>
    <w:p>
      <w:r>
        <w:t>IT: TAF C-4235/2014 del 17 dicembre 2014</w:t>
      </w:r>
    </w:p>
    <w:p>
      <w:pPr>
        <w:pStyle w:val="Heading2"/>
      </w:pPr>
      <w:r>
        <w:t>Regeste</w:t>
      </w:r>
    </w:p>
    <w:p>
      <w:r>
        <w:t>Freiwillige Versicherung</w:t>
      </w:r>
    </w:p>
    <w:p>
      <w:pPr>
        <w:pStyle w:val="Heading2"/>
      </w:pPr>
      <w:r>
        <w:t>Erwägungen</w:t>
      </w:r>
    </w:p>
    <w:p>
      <w:r>
        <w:rPr>
          <w:b/>
        </w:rPr>
        <w:t>E. 1</w:t>
      </w:r>
    </w:p>
    <w:p>
      <w:r>
        <w:t>Die Beschwerde wird gutgeheissen und der angefochtene Einspracheentscheid vom 13. Mai 2014 wird aufgehoben.</w:t>
      </w:r>
    </w:p>
    <w:p>
      <w:r>
        <w:rPr>
          <w:b/>
        </w:rPr>
        <w:t>E. 2</w:t>
      </w:r>
    </w:p>
    <w:p>
      <w:r>
        <w:t>Die Beschwerdeführerin bleibt weiterhin der freiwilligen Alters-, Hinterlassenen- und Invalidenversicherung unterstellt.</w:t>
      </w:r>
    </w:p>
    <w:p>
      <w:r>
        <w:rPr>
          <w:b/>
        </w:rPr>
        <w:t>E. 3</w:t>
      </w:r>
    </w:p>
    <w:p>
      <w:r>
        <w:t>Es werden keine Verfahrenskosten erhoben und es wird keine Parteientschädigung zugesprochen.</w:t>
      </w:r>
    </w:p>
    <w:p>
      <w:r>
        <w:rPr>
          <w:b/>
        </w:rPr>
        <w:t>E. 4</w:t>
      </w:r>
    </w:p>
    <w:p>
      <w:r>
        <w:t>Dieses Urteil geht an: - die Beschwerdeführerin (Gerichtsurkunde) - die Vorinstanz (Ref-Nr._______; Einschreiben) - das Bundesamt für Sozialversicherungen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