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C-4234/2008 vom 29. Januar 2010</w:t>
      </w:r>
    </w:p>
    <w:p>
      <w:r>
        <w:t>Bundesverwaltungsgericht, 2010-01-29, IT</w:t>
      </w:r>
    </w:p>
    <w:p>
      <w:r>
        <w:rPr>
          <w:b/>
        </w:rPr>
        <w:t xml:space="preserve">Quelle: </w:t>
      </w:r>
      <w:r>
        <w:t>https://mcp.opencaselaw.ch/entscheid/bvger_C-4234_2008</w:t>
      </w:r>
    </w:p>
    <w:p>
      <w:r>
        <w:t>FR: TAF C-4234/2008 du 29 janvier 2010</w:t>
      </w:r>
    </w:p>
    <w:p>
      <w:r>
        <w:t>IT: TAF C-4234/2008 del 29 gennaio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2.5</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3</w:t>
      </w:r>
    </w:p>
    <w:p>
      <w:r>
        <w:t>Il ricorrente ha contestato la validità materiale della decisione dell'UAIE, chiedendo che gli sia riconosciuto il diritto ad una rendita d'invalidità sulla base di un grado d'invalidità dell'80%.</w:t>
      </w:r>
    </w:p>
    <w:p>
      <w:r>
        <w:rPr>
          <w:b/>
        </w:rPr>
        <w:t>E. 4</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la prima decisione di rifiuto della domanda di rendita è stata emessa dall'UAIE il 16 agosto 2001 (doc. 29), la seconda il 19 novembre 2002 (doc. 69) e la terza il 17 giugno 2005 (doc. 101). Ne consegue che il periodo di riferimento per giudicare se è intervenuta una modifica rilevante del grado d'invalidità, può essere limitato dal 17 giugno 2005 al 9 maggio 2008, data della decisione impugnata.</w:t>
      </w:r>
    </w:p>
    <w:p>
      <w:r>
        <w:rPr>
          <w:b/>
        </w:rPr>
        <w:t>E. 5</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LAI e 8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dall'insieme della documentazione medica agli atti e, in particolare, dalla più recente delle perizie E 213, quella del dott. M._______, medico dell'INPS, del 24 marzo 2006 (doc. 122), risulta la diagnosi di cardiomiopatia ad evoluzione dilatativa, con scompenso emodinamico cronico in soggetto portatore di un pacemaker definitivo, di una COPD, di una spondiloartrosi, d'obesità e d'incipiente gonartrosi bilaterale. Il dott. N._______, medico dell'UAIE, ha messo in dubbio, nel suo rapporto finale dell'11 febbraio 2008 (doc. 142), la pertinenza del carattere dilatativo della cardiomiopatia di cui soffre il ricorrente, qualificando tale diagnosi di "sehr fraglich". A questo proposito, benché già il dott. G._______, nel suo rapporto del 7 aprile 2003, aveva rilevato la presenza di una cardiopatia mitroaortica con insufficienza secondaria bivalvolare e dilatazione striale e ventricolare sinistra, dall'incarto non risulta che il carattere dilatativo sia un fattore aggravante della cardiopatia stessa, per cui il collegio giudicante può lasciare la questione aperta.</w:t>
      </w:r>
    </w:p>
    <w:p>
      <w:r>
        <w:rPr>
          <w:b/>
        </w:rPr>
        <w:t>E. 8.2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almeno un anno.</w:t>
      </w:r>
    </w:p>
    <w:p>
      <w:r>
        <w:rPr>
          <w:b/>
        </w:rPr>
        <w:t>E. 9.1</w:t>
      </w:r>
    </w:p>
    <w:p>
      <w:r>
        <w:t>Per quanto riguarda la capacità lavorativa, il dott. M._______ ha indicato che il ricorrente è in grado di svolgere regolarmente lavori leggeri, senza controindicazioni, come pure che egli può compiere a tempo pieno sia un lavoro adeguato alle sue condizioni di salute, sia la sua ultima attività professionale, stabilendo cionondimeno, in relazione a quest'ultima, un grado d'invalidità dell'80%. Dal canto suo, il dott. N._______, medico dell'UAIE, ha considerato, nel suo rapporto finale, che il ricorrente è inabile al lavoro, dal gennaio 2000, nella misura del 70% come muratore e del 20% in attività confacenti, riprendendo la valutazione formulata dalla dott.ssa B._______ nell'ambito delle procedure relative alla prima ed alla terza domanda di rendita (doc. 23 e 90). Il medico dell'UAIE ha messo in evidenza, nella sua discussione del caso, come i dolori cardiaci del ricorrente siano da ricollegare, in primo luogo, ad una dispnea da sforzo, certo di natura multifattoriale, ma per buona parte dovuta all'obesità (Body Mass Index/BMI: 38), in parte ad una COPD di grado ridotto ed in parte di natura cardiologica, che gli impedisce l'esecuzione di lavori pesanti. Il medico dell'UAIE ha pure considerato che i dolori al rachide e la gonartrosi bilaterale di cui soffre il ricorrente, non impediscono a quest'ultimo d'esercitare un'attività lavorativa a lui confacente. Egli ha infine rilevato che la funzione cardiaca del ricorrente è sempre stata normale, con una F.E. superiore al 55%, come risulta dalla documentazione all'incarto, escludendo perciò peggioramenti. A proposito del decorso dell'affezione cardiaca, benché esso non sia del tutto chiaro, come ha affermato lo stesso dott. N._______ nel suo rapporto finale, è possibile comunque rintracciarne le grandi linee. Il dott. E._______, nella perizia E 213 del 19 marzo 2002 (doc. 54), ha diagnosticato un'iniziale riduzione funzionale della sistole ventricolare sinistra, valutando il grado d'invalidità al 70%. Il dott. I._______, nella perizia E 213 del 2 aprile 2004 (doc. 87), ha indicato che il compenso emodinamico è buono, con una F.E. del 60%, formulando un grado d'invalidità del 50%, mentre il dott. L._______, nel suo rapporto relativo ad un soggiorno ospedaliero del ricorrente dal 14 al 19 agosto 2004 (doc. 88), si è limitato a constatare la presenza di un dolore toracico e di una cardiopatia ipertensiva, prescrivendo dei controlli cardiologici ambulatoriali periodici. Oltre a ciò, nel rapporto di visita cardiaca del 3 settembre 2007 (doc. 137) sono rilevate, da un lato, l'incompatibilità dell'attività di muratore e, dall'altro lato, la capacità del ricorrente a svolgere lavori leggeri non impegnativi dell'apparato cardio-polmonare.</w:t>
      </w:r>
    </w:p>
    <w:p>
      <w:r>
        <w:rPr>
          <w:b/>
        </w:rPr>
        <w:t>E. 9.2</w:t>
      </w:r>
    </w:p>
    <w:p>
      <w:r>
        <w:t>Sulla base di queste osservazioni, il collegio giudicante constata che lo stato di salute del ricorrente non si è aggravato sull'arco del periodo qui in esame (17 giugno 2005 - 9 maggio 2008), e considera che egli è inabile al lavoro, dal gennaio 2000, nella misura del 70% come muratore e del 20% in attività leggere a lui confacenti, come quelle di bidello, cassiere o telefonista.</w:t>
      </w:r>
    </w:p>
    <w:p>
      <w:r>
        <w:rPr>
          <w:b/>
        </w:rPr>
        <w:t>E. 10</w:t>
      </w:r>
    </w:p>
    <w:p>
      <w:r>
        <w:t>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ha determinato il 29 febbraio 2008 (doc. 143), fondandosi sui dati forniti dal datore di lavoro per il 2004 (doc. 77), indicizzati al 2005, un salario da valido di EUR 1'546.40 e, secondo i dati dell'ILO, un salario da invalido di EUR 1'312.15.-, in attività quali bidello, cassiere o telefonista, ridotto del 10% per tenere conto delle circostanze personali del ricorrente e considerato nella misura dell'80%, ossia EUR 944.75.-, per cui ha ottenuto una perdita di guadagno del 38.91%, corrispondente ad un grado d'invalidità pari al 39%, il quale non dà diritto all'ottenimento di una rendita d'invalidità svizzera. Procedendo in questo modo, l'UAIE ha eseguito correttamente il raffronto dei redditi necessario per il calcolo del grado d'invalidità, di modo che il risultato ottenuto non sottostà a critica.</w:t>
      </w:r>
    </w:p>
    <w:p>
      <w:r>
        <w:rPr>
          <w:b/>
        </w:rPr>
        <w:t>E. 11</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12</w:t>
      </w:r>
    </w:p>
    <w:p>
      <w:r>
        <w:t>Di conseguenza, in applicazione delle norme legali e della giurisprudenza sopra citate, la decisione impugnata del 9 maggio 2008 deve essere confermata e il ricorso respinto.</w:t>
      </w:r>
    </w:p>
    <w:p>
      <w:r>
        <w:rPr>
          <w:b/>
        </w:rPr>
        <w:t>E. 13.1</w:t>
      </w:r>
    </w:p>
    <w:p>
      <w:r>
        <w:t>Secondo l'art. 63 cpv. 1 PA, le spese processuali sono di regola messe a carico della parte soccombente. In concreto, visto l'esito della procedura che vede la ricorrente soccombere, le spese processuali di Fr. 300.- sono poste a carico di quest'ultima e compensate con l'anticipo dello stesso ammontare, versato il 5 febbraio 2009.</w:t>
      </w:r>
    </w:p>
    <w:p>
      <w:r>
        <w:rPr>
          <w:b/>
        </w:rPr>
        <w:t>E. 13.2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