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C-4230/2008 vom 14. Januar 2010</w:t>
      </w:r>
    </w:p>
    <w:p>
      <w:r>
        <w:t>Bundesverwaltungsgericht, 2010-01-14, FR</w:t>
      </w:r>
    </w:p>
    <w:p>
      <w:r>
        <w:rPr>
          <w:b/>
        </w:rPr>
        <w:t xml:space="preserve">Quelle: </w:t>
      </w:r>
      <w:r>
        <w:t>https://mcp.opencaselaw.ch/entscheid/bvger_C-4230_2008</w:t>
      </w:r>
    </w:p>
    <w:p>
      <w:r>
        <w:t>FR: TAF C-4230/2008 du 14 janvier 2010</w:t>
      </w:r>
    </w:p>
    <w:p>
      <w:r>
        <w:t>IT: TAF C-4230/2008 del 14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fédérale du 16 décembre 2005 sur les étrangers (LEtr, RS 142.20). Aussi la pratique et la jurisprudence appliquées à cette dernière disposition sont-elles applicables en l'espèce (sur les détails de cette problématique, cf. parmi de nombreux autres, l'arrêt du Tribunal C-3209/2008 du 8 mai 2009, consid. 4 et 5).</w:t>
      </w:r>
    </w:p>
    <w:p>
      <w:r>
        <w:rPr>
          <w:b/>
        </w:rPr>
        <w:t>E. 5.2</w:t>
      </w:r>
    </w:p>
    <w:p>
      <w:r>
        <w:t>Le Règlement (CE) no 539/2001 du Conseil du 15 mars 2001 (JO L 81 du 21 mars 2001, p. 1-7) différencie, en son art. 1 par. 1 et 2, les ressortissants des Etats tiers selon qu'ils sont soumis ou non à l'obligation du visa. En tant que ressortissante du Sri Lanka, B._______ est soumise à l'obligation du visa.</w:t>
      </w:r>
    </w:p>
    <w:p>
      <w:r>
        <w:rPr>
          <w:b/>
        </w:rPr>
        <w:t>E. 6.1</w:t>
      </w:r>
    </w:p>
    <w:p>
      <w:r>
        <w:t>Sans vouloir minimiser les raisons d'ordre affectif qui motivent la demande d'autorisation d'entrée déposée par l'intéressée, le Tribunal ne saurait admettre, au vu de l'ensemble des éléments du dossier, que la sortie de Suisse de cette dernière à l'issue du séjour touristique envisagé soit suffisamment garantie.</w:t>
      </w:r>
    </w:p>
    <w:p>
      <w:r>
        <w:rPr>
          <w:b/>
        </w:rPr>
        <w:t>E. 6.2</w:t>
      </w:r>
    </w:p>
    <w:p>
      <w:r>
        <w:t>Même s'il convient d'admettre que le centre des relations familiales et sociales de B._______ se situe au Sri Lanka où, selon les indications données par le recourant, vivent son conjoint et ses trois enfants, et si les liens la rattachant ainsi à sa patrie semblent parler en faveur de la sortie de l'intéressée de ce pays à la fin du séjour projeté, il sied toutefois de constater, au vu de l'expérience générale, que de tels liens sont parfois insuffisants pour inciter une personne à retourner dans son pays de résidence et, souvent, ne l'emportent pas sur la perspective d'un meilleur avenir en Suisse.</w:t>
      </w:r>
    </w:p>
    <w:p>
      <w:r>
        <w:rPr>
          <w:b/>
        </w:rPr>
        <w:t>E. 6.3</w:t>
      </w:r>
    </w:p>
    <w:p>
      <w:r>
        <w:t>L'éventualité de la poursuite du séjour de B._______ en Suisse au-delà de la durée de validité du visa requis peut d'autant moins être écartée dans l'analyse du cas particulier que le Sri Lanka demeure confronté à un climat de violence élevé entre les deux principales communautés du pays. Les tensions entre Cinghalais et Tamouls, croissantes depuis les années 1960, se sont transformées au début des années 1980 en un conflit armé opposant le gouvernement sri lankais aux Tigres de Libération et l'Eelam Tamoul (LTTE). Après l'abrogation, le 3 janvier 2008, du cessez-le-feu signé avec le LTTE en 2002, le gouvernement sri-lankais s'est engagé dans une vaste campagne militaire et a peu à peu repris le contrôle des zones tamoules, de la province de l'Est tout d'abord et, progressivement, de la province du Nord. Le 18 mai 2009, l'armée annonçait sa victoire dans la lutte contre le mouvement terroriste des Tigres Tamouls et la mort de son fondateur et leader, ainsi que des principaux cadres du mouvement. Les dernières semaines des combats ont été marquées par une situation humanitaire dramatique, avec notamment la présence d'environ 200 000 civils piégés par les combats dans une étroite zone en bordure de mer et l'impossibilité pour les organisations internationales d'accéder à cette zone. A la fin des combats jusqu'à 285 000 Tamouls ont été retenus dans des camps sous contrôle militaire, et n'ont recouvré leur liberté de mouvement que début décembre 2009. Tous n'ont pas encore été réinstallés dans leurs régions d'origine. Les élections présidentielles se tiendront de manière anticipée le 26 janvier 2010. Les élections générales sont prévues au printemps 2010. La situation de guerre civile qu'a connu le Sri Lanka depuis 1983 offre un terrain propice aux violations des droits de l'Homme et du droit international humanitaire. Sur le plan économique, après 4 années de croissance à plus de 6%, l'économie a ralenti nettement en 2009 et ne devrait croître que de 3,5% en raison de l'impact des dernières semaines du conflit et d'une demande extérieure peu porteuse. La situation macroéconomique de l'île demeure préoccupante. Le déficit commercial, depuis longtemps récurrent, s'est creusé au cours de l'année 2008 suite à l'envolée des prix sur les marchés internationaux et la baisse de la demande extérieure. La situation des finances publiques reste très précaire, avec un déficit budgétaire supérieur à 7% du PIB depuis plusieurs années et une dette publique élevée (voir en ce sens le site internet du Ministère français des affaires étrangères &gt; France-Diplomatie &gt; Pays-zones géo &gt; Sri Lanka &gt; Présentation du Sri Lanka; mise à jour : 21 décembre 2009, consulté le 8 janvier 2010). En raison de la détérioration de la situation au Sri Lanka, le nombre de demandes d'asile déposées par des ressortissants sri lankais en Suisse en 2008 s'est élevé à 1'262, il a ainsi doublé par rapport à l'année 2007 et le Sri Lanka figurait en cinquième position parmi les principaux pays de provenance des demandeurs d'asile en Suisse en 2008 (cf. p. 16 du Rapport sur la migration 2008 établi en avril 2009 par l'ODM, en ligne sur le site internet de cet Office &gt; Documentation &gt; Rapports). Durant les trois premiers trimestres 2009, 1'122 ressortissants du Sri Lanka ont déposé une demande d'asile en Suisse. Durant les deux premiers trimestre 2009, le Sri Lanka était en deuxième position des pays de provenance des demandeurs d'asile en Suisse et durant le troisième trimestre, il était encore en troisième position (cf. p. 2 des Commentaires des statistiques en matière d'asile en Suisse établi par l'ODM pour le premier, le deuxième et le troisième trimestre 2009, en ligne sur le site internet de cet Office &gt; Statistiques &gt; Statistiques en matière d'asile &gt; Commentaire de la statistique en matière d'asile).</w:t>
      </w:r>
    </w:p>
    <w:p>
      <w:r>
        <w:rPr>
          <w:b/>
        </w:rPr>
        <w:t>E. 6.4</w:t>
      </w:r>
    </w:p>
    <w:p>
      <w:r>
        <w:t>Dans ce contexte, il ne faut pas perdre de vue que la qualité de vie et la sécurité prévalant en Suisse sont autant de facteurs susceptibles d'inciter sérieusement B._______, une fois arrivée en ce pays, à y entreprendre, le cas échéant par l'intermédiaire des recourants habitant sur place, les formalités nécessaires en vue d'y prolonger son séjour, voire de s'y installer durablement, facteurs que les autorités helvétiques ne sauraient ignorer en l'espèce (sur l'appréciation du Tribunal relative à la situation régnant au Sri Lanka, voire en outre l'ATAF 2008/2, et en particulier le consid. 7.6.1 s'agissant de Colombo, où réside l'intéressée). Compte tenu de ce qui précède, l'on ne saurait donc exclure que l'intéressée puisse être tentée de se construire, fût-ce de manière temporaire, un avenir plus favorable en Suisse, malgré les assurances contraires qui ont été données dans le cadre de la présente procédure.</w:t>
      </w:r>
    </w:p>
    <w:p>
      <w:r>
        <w:rPr>
          <w:b/>
        </w:rPr>
        <w:t>E. 6.5</w:t>
      </w:r>
    </w:p>
    <w:p>
      <w:r>
        <w:t>Sur un autre plan, le recourant a indiqué que sa belle-mère aurait obtenu un visa d'entrée en septembre 2005 et serait retournée au Sri Lanka en mars 2006. Il a assuré que son actuelle invitée ferait de même. Or, d'une part, ce fait n'a pas pu être vérifié, aucun dossier n'ayant été trouvé au nom de cet autre proche. D'autre part, même si celle-ci avait obtenu à l'époque un visa dans la compétence consulaire, il convient de relever que chaque demande de visa fait l'objet d'un examen spécifique en tenant compte à la fois de la situation personnelle du requérant ou de la requérante, et de celle prévalant dans sa patrie au moment de statuer, situation qui est toujours susceptible d'évoluer au gré des événements. Or, depuis 2006, la situation au Sri Lanka s'est fortement modifiée, de sorte que l'on ne peut rien inférer du visa accordé à l'époque. Au demeurant, même si le conjoint et les trois enfants de B._______ demeurent au pays, la prénommée pourrait une fois sur le territoire helvétique entreprendre des démarches administratives en vue de se faire rejoindre par ses proches. Enfin, la présence des recourants en Suisse constitue indéniablement un élément supplémentaire propre à favoriser l'installation de l'intéressée en ce pays, eu égard aux circonstances évoquées ci-dessus.</w:t>
      </w:r>
    </w:p>
    <w:p>
      <w:r>
        <w:rPr>
          <w:b/>
        </w:rPr>
        <w:t>E. 7</w:t>
      </w:r>
    </w:p>
    <w:p>
      <w:r>
        <w:t>Cela étant, le désir exprimé par B._______, au demeurant parfaitement compréhensible, de venir en Suisse rendre visite à son fils et à la famille de celui-ci ne constitue pas à lui seul un motif justifiant l'octroi d'un visa, à propos duquel l'intéressé ne saurait au demeurant se prévaloir d'aucun droit (cf. consid. 3 supra).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du Sri Lanka)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8</w:t>
      </w:r>
    </w:p>
    <w:p>
      <w:r>
        <w:t>Il importe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(cf. arrêt du Tribunal fédéral 6S.281/2005 du 30 septembre 2005). De même, l'intention que peut manifester une personne de retourner dans son pays à l'issue de son séjour, voire son engagement formel à le faire, n'ont aucune force juridique (cf. arrêt du Tribunal de céans C-722/2008 du 13 juin 2008, consid. 7) et ne suffisent pas non plus à garantir que son départ de Suisse interviendra dans les délais prévus.</w:t>
      </w:r>
    </w:p>
    <w:p>
      <w:r>
        <w:rPr>
          <w:b/>
        </w:rPr>
        <w:t>E. 9</w:t>
      </w:r>
    </w:p>
    <w:p>
      <w:r>
        <w:t>Au vu de l'ensemble des circonstances exposées ci-dessus, bien que conscient du désir légitime de B._______ de se rendre en Suisse auprès de son fils et de la famille de celui-ci, le Tribunal estime qu'il ne saurait être reproché à l'ODM d'avoir abusé de son pouvoir d'appréciation en refusant la délivrance d'un visa d'entrée en faveur de l'intéressée, dans la mesure où sa sortie de ce pays à l'échéance dudit visa n'apparaît pas suffisamment garantie (cf. art. 5 al. 2 LEtr).</w:t>
      </w:r>
    </w:p>
    <w:p>
      <w:r>
        <w:rPr>
          <w:b/>
        </w:rPr>
        <w:t>E. 10</w:t>
      </w:r>
    </w:p>
    <w:p>
      <w:r>
        <w:t>Il s'ensuit que, par sa décision du 29 mai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