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C-4226/2009 vom 2. Februar 2011</w:t>
      </w:r>
    </w:p>
    <w:p>
      <w:r>
        <w:t>Bundesverwaltungsgericht, 2011-02-02, FR</w:t>
      </w:r>
    </w:p>
    <w:p>
      <w:r>
        <w:rPr>
          <w:b/>
        </w:rPr>
        <w:t xml:space="preserve">Quelle: </w:t>
      </w:r>
      <w:r>
        <w:t>https://mcp.opencaselaw.ch/entscheid/bvger_C-4226_2009</w:t>
      </w:r>
    </w:p>
    <w:p>
      <w:r>
        <w:t>FR: TAF C-4226/2009 du 2 février 2011</w:t>
      </w:r>
    </w:p>
    <w:p>
      <w:r>
        <w:t>IT: TAF C-4226/2009 del 2 febbraio 2011</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w:t>
      </w:r>
    </w:p>
    <w:p>
      <w:r>
        <w:rPr>
          <w:b/>
        </w:rPr>
        <w:t>E. 4</w:t>
      </w:r>
    </w:p>
    <w:p>
      <w:r>
        <w:t>Le recourant conteste la validité matérielle de la décision de l'OAIE du 14 mai 2009, dans la mesure où il prétend avoir droit à une rente d'invalidité.</w:t>
      </w:r>
    </w:p>
    <w:p>
      <w:r>
        <w:rPr>
          <w:b/>
        </w:rPr>
        <w:t>E. 5</w:t>
      </w:r>
    </w:p>
    <w:p>
      <w:r>
        <w:t>Tout requérant doit remplir cumulativement les conditions suivantes pour avoir droit à une rente de l'assurance-invalidité suisse: - être invalide au sens de la LPGA/LAI et -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l'AVS/AI suisse pendant plus de trois années au total (pce 6) et remplit, partant, la condition de la durée minimale de cotisations. Il reste dès lors à examiner s'il est invalide au sens de la LAI.</w:t>
      </w:r>
    </w:p>
    <w:p>
      <w:r>
        <w:rPr>
          <w:b/>
        </w:rPr>
        <w:t>E. 6.1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6.4</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6.5</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7.1</w:t>
      </w:r>
    </w:p>
    <w:p>
      <w:r>
        <w:t>Le recourant a pu exercer son activité de coffreur à temps plein, 8 heures par jour, pour un salaire de EUR 1'297.98 jusqu'au 15 décembre 2006. Selon le questionnaire à l'employeur au dossier il n'a pas dû assumer un travail plus léger et n'a pas dû interrompre son activité pour raison de santé pendant cette période. Le Tribunal de céans peut donc retenir qu'au moins jusqu'à cette date le recourant n'a pas présenté d'invalidité au sens des dispositions légales suisses.</w:t>
      </w:r>
    </w:p>
    <w:p>
      <w:r>
        <w:rPr>
          <w:b/>
        </w:rPr>
        <w:t>E. 7.2</w:t>
      </w:r>
    </w:p>
    <w:p>
      <w:r>
        <w:t>Pour la période successive, bien que dans le questionnaire à l'assuré, le recourant fasse valoir avoir dû cesser son activité seulement le 2 mai 2008, il ne donne aucune indication concernant un éventuel employeur. En l'absence de données économiques, il faut donc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9.1</w:t>
      </w:r>
    </w:p>
    <w:p>
      <w:r>
        <w:t>Il ressort des pièces médicales au dossier que le recourant souffre essentiellement de coxarthrose, d'un syndrome lombovertébral avec des modifications dégénératives sans déficit sensitivo-moteur, de cécité à l'oeil droit et d'un status après un traumatisme vertébral et thoracique sans suite.</w:t>
      </w:r>
    </w:p>
    <w:p>
      <w:r>
        <w:rPr>
          <w:b/>
        </w:rPr>
        <w:t>E. 9.2</w:t>
      </w:r>
    </w:p>
    <w:p>
      <w:r>
        <w:t>En ce qui concerne les conséquences des affections diagnostiquées sur la capacité de travail, le médecin de l'INSS a relevé, dans le rapport E 213 du 3 septembre 2008, que le recourant ne pouvait plus travailler comme coffreur, mais qu'il était à même d'exercer une activité adaptée à temps complet en évitant la station debout sur les deux pieds, la marche prolongée et le port de charges. De son côté, le médecin de l'OAIE, dans sa première prise de position médicale du 26 février 2009, a déconseillé les travaux exigeant une vision binoculaire et préconisé une activité de préférence en position assise ou alternée et sans port de charge. Il a estimé l'incapacité de travail dans l'activité habituelle à 70% dès le 2 mai 2008 et à 60% dès le 2 décembre 2008 et a reconnu une capacité de travail complète dans une activité de substitution dès le 2 mai 2008. Le recourant a, pour sa part, mis en exergue ses pathologies, leurs répercussions sur les activités de la vie quotidienne ainsi que sur sa faculté de mener à bien un travail et des conséquence vis-à-vis d'un potentiel employeur, il s'est également basé sur le rapport du Dr D._______ du 4 mai 2009 qui retient une incapacité totale dans l'activité habituelle et une incapacité partielle pour les tâches quotidiennes en posant notamment le diagnostic de coxarthrose bilatérale avancée.</w:t>
      </w:r>
    </w:p>
    <w:p>
      <w:r>
        <w:rPr>
          <w:b/>
        </w:rPr>
        <w:t>E. 9.3</w:t>
      </w:r>
    </w:p>
    <w:p>
      <w:r>
        <w:t>S'exprimant sur le rapport médical du Dr D._______, le médecin de l'OAIE constate que celui-ci évoque une coxarthrose bilatérale et la nécessité de l'implantation d'une prothèse totale à la hanche droite alors que jusqu'à maintenant seule une coxarthrose sévère à gauche avait été décelée; notamment dans le rapport E 213 du 3 septembre 2008 où la fonctionnalité de la hanche droite était décrite comme normale. Cet élément ne peut donc pas être considéré comme une aggravation et le médecin de l'OAIE estime qu'aucune incapacité fonctionnelle supplémentaire n'en découle et qu'une activité de substitution à temps complet reste compatible.</w:t>
      </w:r>
    </w:p>
    <w:p>
      <w:r>
        <w:rPr>
          <w:b/>
        </w:rPr>
        <w:t>E. 9.4</w:t>
      </w:r>
    </w:p>
    <w:p>
      <w:r>
        <w:t>Au vu de ce qui précède, la Cour de céans constate que les médecins de l'INSS et de l'OAIE ont exprimé un avis concordant concernant la pleine capacité de travail dans une activité adaptée nonobstant les altérations dégénératives à l'appareil ostéo-articulaire et peut donc conclure, en accord avec les médecins de l'INSS et de l'OAIE, que le recourant présente une capacité de travail de 100% dans une activité de substitution.</w:t>
      </w:r>
    </w:p>
    <w:p>
      <w:r>
        <w:rPr>
          <w:b/>
        </w:rPr>
        <w:t>E. 10</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 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11.1</w:t>
      </w:r>
    </w:p>
    <w:p>
      <w:r>
        <w:t>En l'espèce, l'autorité inférieure s'est fiée aux données statistiques suisses et non à celles espagnoles, lesquelles ne présentent pas - faute d'en connaître la méthodologie - la même fiabilité et représentativité que celles disponibles en Suisse (cf. arrêt du Tribunal fédéral I 232/06 du 25 octobre 2006 consid. 4 et arrêt du Tribunal administratif fédéral C-3053/2006 du 4 septembre 2008 consid. 10.2.2). Ce procédé est correct. En effet, l'important dans l'évaluation de l'invalidité est que les deux termes de la comparaison, à savoir le revenu sans invalidité et le revenu d'invalide, soient équivalents, c'est à dire qu'ils se rapportent à un même marché du travail et à une même année de référence (ATF 110 V 273 consid. 4d; arrêt du Tribunal fédéral I 383/06 du 5 avril 2007 consid. 4.4).</w:t>
      </w:r>
    </w:p>
    <w:p>
      <w:r>
        <w:rPr>
          <w:b/>
        </w:rPr>
        <w:t>E. 11.2</w:t>
      </w:r>
    </w:p>
    <w:p>
      <w:r>
        <w:t>Il faut donc procéder à une évaluation de l'invalidité, selon la méthode générale, par une comparaison de revenus indexés à 2009 et non à 2006. En effet, selon la jurisprudence, les salaires avant et après invalidité doivent être indexés jusqu'à la date de la survenance du droit éventuel à la rente, c'est-à-dire lorsque les conditions de santé peuvent être considérées comme stabilisées (ATF 128 V 174 et 129 V 222). Or, le recourant présente une incapacité de travail de 70%, dans son ancienne activité depuis le 2 mai 2008, de sorte que le droit à la rente aurait pu naître au plus tôt une année après, soit en 2009.</w:t>
      </w:r>
    </w:p>
    <w:p>
      <w:r>
        <w:rPr>
          <w:b/>
        </w:rPr>
        <w:t>E. 11.3</w:t>
      </w:r>
    </w:p>
    <w:p>
      <w:r>
        <w:t>En l'espèce, sur la base des données de l'enquête suisse des salaires publiées par l'OFS pour 2008 (Tableau TA1, hommes, niveau de qualification 3), le salaire mensuel moyen d'un salarié dans le domaine de la construction avec des connaissances professionnelles spécialisées était de Fr. 5'602.--. Après adaptation au nombre d'heures effectuées en 2009 dans le secteur concerné, à savoir 41.6 heures (par rapport aux 40 heures de base, La Vie économique 9-2010, B 9.2), on obtient un revenu sans invalidité de Fr. 5'826.--. Ce salaire doit être indexé à 2009 (indexation de 2%, La Vie économique 9-2010, Tableau B 10.2), ainsi on obtient un revenu mensuel sans invalidité de Fr. 5'942.--.</w:t>
      </w:r>
    </w:p>
    <w:p>
      <w:r>
        <w:rPr>
          <w:b/>
        </w:rPr>
        <w:t>E. 11.4</w:t>
      </w:r>
    </w:p>
    <w:p>
      <w:r>
        <w:t>Le revenu d'invalide tiré des données statistiques, doit tenir compte d'un large éventail d'activités légères existant sur le marché du travail. Un nombre suffisant d'entre elles permettent d'alterner les positions ou sont uniquement en position assise et d'éviter le port de charges. Ces activités sont donc adaptées au handicap du recourant. De plus, la majeure partie de ces postes ne nécessite pas de formation particulière autre qu'une mise à jour initiale. Les activités de substitution proposées par le service médical de l'OAIE sont des activités simples et répétitives que l'on trouve dans le secteur de la production (dont le revenu moyen en Suisse en 2008 pour les hommes, niveau de qualification 4 était de Fr. 5'137.--), dans les services collectifs et personnels (Fr. 4'291.--), dans le commerce en gros (Fr. 4'851.--) et de détails (Fr. 4436.--) et dans les activités simples sans qualification dans les services personnels (Fr. 3'774.--), soit en moyenne Fr. 4'497.--. Ce montant doit ensuite être adapté à l'horaire usuel dans le secteur tertiaire et secondaire en 2009 soit une moyenne de 41.5 heures (par rapport aux 40 heures de base, la Vie économique 9-2010, B. 9.2) et indexé à 2009 (soit une moyenne générale de 2.1%, la Vie économique 9-2010, B. 10.2). On obtient ainsi un revenu mensuel, avec un abattement de 20 % pour tenir compte des circonstances personnelles et professionnelles de l'assuré, de Fr. 3'810.--.</w:t>
      </w:r>
    </w:p>
    <w:p>
      <w:r>
        <w:rPr>
          <w:b/>
        </w:rPr>
        <w:t>E. 11.5</w:t>
      </w:r>
    </w:p>
    <w:p>
      <w:r>
        <w:t>En procédant à la comparaison des deux salaires, selon la formule [(5'942 - 3'810) x 100 : 5'942], l'on obtient une perte de gain de 36%, correspondant à une capacité de travail de 100% dans une activité de substitution, valeur qui n'ouvre pas de droit à une rente d'invalidité suisse.</w:t>
      </w:r>
    </w:p>
    <w:p>
      <w:r>
        <w:rPr>
          <w:b/>
        </w:rPr>
        <w:t>E. 12</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 Par conséquent, le recours doit être rejeté et la décision attaquée confirmée.</w:t>
      </w:r>
    </w:p>
    <w:p>
      <w:r>
        <w:rPr>
          <w:b/>
        </w:rPr>
        <w:t>E. 13.1</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13.2</w:t>
      </w:r>
    </w:p>
    <w:p>
      <w:r>
        <w:t>Il n'est pas alloué de dépens (art. 64 al. 1PA a contrario en relation avec les art. 7 ss FITAF). (dispositif à la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