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C-4224/2011 vom 3. Juli 2013</w:t>
      </w:r>
    </w:p>
    <w:p>
      <w:r>
        <w:t>Bundesverwaltungsgericht, 2013-07-03, FR</w:t>
      </w:r>
    </w:p>
    <w:p>
      <w:r>
        <w:rPr>
          <w:b/>
        </w:rPr>
        <w:t xml:space="preserve">Quelle: </w:t>
      </w:r>
      <w:r>
        <w:t>https://mcp.opencaselaw.ch/entscheid/bvger_C-4224_2011</w:t>
      </w:r>
    </w:p>
    <w:p>
      <w:r>
        <w:t>FR: TAF C-4224/2011 du 3 juillet 2013</w:t>
      </w:r>
    </w:p>
    <w:p>
      <w:r>
        <w:t>IT: TAF C-4224/2011 del 3 luglio 2013</w:t>
      </w:r>
    </w:p>
    <w:p>
      <w:pPr>
        <w:pStyle w:val="Heading2"/>
      </w:pPr>
      <w:r>
        <w:t>Regeste</w:t>
      </w:r>
    </w:p>
    <w:p>
      <w:r>
        <w:t>suite à la dissolution de la famille</w:t>
      </w:r>
    </w:p>
    <w:p>
      <w:pPr>
        <w:pStyle w:val="Heading2"/>
      </w:pPr>
      <w:r>
        <w:t>Erwägungen</w:t>
      </w:r>
    </w:p>
    <w:p>
      <w:r>
        <w:rPr>
          <w:b/>
        </w:rPr>
        <w:t>E. 6</w:t>
      </w:r>
    </w:p>
    <w:p>
      <w:r>
        <w:t>Au vu de ce qui précède, le recours est admis dans le sens des considérants, dans la mesure où il est recevable, et la décision attaquée annulée, l'affaire étant renvoyée à l'ODM qui est invité à entrer en matière sur la demande de réexamen de la recourante. Bien qu'elle succombe, l'autorité inférieure n'a pas à supporter de frais de procédure (art. 63 al. 2 PA). La recourante obtenant gain de cause, il n'y a pas lieu de mettre les frais de la présente procédure à sa charge (art. 63 al. 1 a contrario et art. 63 al. 3 PA). La décision incidente du 8 décembre 2011, par laquelle le Tribunal de céans a accordé à la recourante l'assistance judiciaire et a désigné Me Laurent Etter en qualité d'avocat d'office (art. 65 al. 1 et 2 PA) devient sans objet, dès lors que l'intéressée a droit à des dépens (art. 64 al. 1 PA et art. 7 al. 1 du règlement du 21 février 2008 concernant les frais, dépens et indemnités fixés par le Tribunal administratif fédéral [FITAF, RS 173.320.2]).Tenant compte de l'ensemble des circonstances du cas, de l'importance de l'affaire, du degré de difficulté de cette dernière et de l'ampleur du travail accompli par le conseil de la recourante, le Tribunal administratif fédéral estime, au regard des art. 8 ss FITAF, que le versement d'un montant de 1'100.- francs à titre de dépens (TVA comprise)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